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0F" w:rsidRDefault="00BB130F" w:rsidP="00BB130F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17"/>
          <w:szCs w:val="17"/>
        </w:rPr>
      </w:pPr>
      <w:r>
        <w:rPr>
          <w:rStyle w:val="a6"/>
          <w:rFonts w:ascii="微软雅黑" w:eastAsia="微软雅黑" w:hAnsi="微软雅黑" w:hint="eastAsia"/>
          <w:color w:val="FF4C00"/>
        </w:rPr>
        <w:t>天气和贸易政策的不确定性使得</w:t>
      </w:r>
      <w:proofErr w:type="gramStart"/>
      <w:r>
        <w:rPr>
          <w:rStyle w:val="a6"/>
          <w:rFonts w:ascii="微软雅黑" w:eastAsia="微软雅黑" w:hAnsi="微软雅黑" w:hint="eastAsia"/>
          <w:color w:val="FF4C00"/>
        </w:rPr>
        <w:t>粕</w:t>
      </w:r>
      <w:proofErr w:type="gramEnd"/>
      <w:r>
        <w:rPr>
          <w:rStyle w:val="a6"/>
          <w:rFonts w:ascii="微软雅黑" w:eastAsia="微软雅黑" w:hAnsi="微软雅黑" w:hint="eastAsia"/>
          <w:color w:val="FF4C00"/>
        </w:rPr>
        <w:t>类价格短期震荡</w:t>
      </w:r>
    </w:p>
    <w:p w:rsidR="00BB130F" w:rsidRDefault="00BB130F" w:rsidP="00BB130F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美国农业部报告显示，截至6月13日当周，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美豆周度出口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检验量为67.53万吨，在市场预期中。 USDA最新报告显示，美国大豆期末库存6月份的预估值为28.45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百万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吨，相对于5月份的26.41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百万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吨高出2.04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百万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吨，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美豆库存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依然处于高位。现在市场最为关注的是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美豆今年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的播种面积，截至6月16日当周，大豆播种了77%，前周为60%，去年同期为96%。但是，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美豆种植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区的天气在下周还会出现多雨天气，影响大豆的播种，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美豆的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播种面积将会减少，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7月份美豆供需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报告中或将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调低美豆的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产量。目前，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美豆价格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因天气问题和解决加征关税的预期短期受到支撑。</w:t>
      </w:r>
    </w:p>
    <w:p w:rsidR="00BB130F" w:rsidRDefault="00BB130F" w:rsidP="00BB130F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/>
          <w:noProof/>
          <w:color w:val="333333"/>
          <w:sz w:val="17"/>
          <w:szCs w:val="17"/>
        </w:rPr>
        <w:drawing>
          <wp:inline distT="0" distB="0" distL="0" distR="0">
            <wp:extent cx="4746133" cy="2626310"/>
            <wp:effectExtent l="19050" t="0" r="0" b="0"/>
            <wp:docPr id="1" name="图片 1" descr="https://mmbiz.qpic.cn/mmbiz_jpg/LBX4T1S9UVFtdhficWS0CyTohXxpaegfsk2cgKX8caSaWibiawN5cGia8fEbnMHatVQEp3xCu68FotbFzCvkjgwO4A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FtdhficWS0CyTohXxpaegfsk2cgKX8caSaWibiawN5cGia8fEbnMHatVQEp3xCu68FotbFzCvkjgwO4A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892" cy="2627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30F" w:rsidRDefault="00BB130F" w:rsidP="00BB130F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17"/>
          <w:szCs w:val="17"/>
        </w:rPr>
      </w:pPr>
    </w:p>
    <w:p w:rsidR="00BB130F" w:rsidRDefault="00BB130F" w:rsidP="00BB130F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南美大豆的丰产已确定，USDA最新报告显示，巴西2018/19年度大豆产量预估值为1.17亿吨，比2017/18年度的1.22亿吨略低。巴西大豆的出口进度低于去年同期。巴西大豆因中国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进口美豆受限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以及北美大豆播种面积有可能减小而坐地提价。阿根廷大豆的收割已基本完成，大豆预估产量为5609万吨，比前期预估值略高。</w:t>
      </w:r>
    </w:p>
    <w:p w:rsidR="00BB130F" w:rsidRDefault="00BB130F" w:rsidP="00BB130F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/>
          <w:noProof/>
          <w:color w:val="333333"/>
          <w:sz w:val="17"/>
          <w:szCs w:val="17"/>
        </w:rPr>
        <w:drawing>
          <wp:inline distT="0" distB="0" distL="0" distR="0">
            <wp:extent cx="4469237" cy="2099256"/>
            <wp:effectExtent l="19050" t="0" r="7513" b="0"/>
            <wp:docPr id="2" name="图片 2" descr="https://mmbiz.qpic.cn/mmbiz_jpg/LBX4T1S9UVFtdhficWS0CyTohXxpaegfsDhkiaqIZGibodibxJhDPfibQdW0Ch5I2dVhhnh5Dvrdo9MYMum8s5nUHoQ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jpg/LBX4T1S9UVFtdhficWS0CyTohXxpaegfsDhkiaqIZGibodibxJhDPfibQdW0Ch5I2dVhhnh5Dvrdo9MYMum8s5nUHoQ/640?wx_fmt=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699" cy="2099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30F" w:rsidRDefault="00BB130F" w:rsidP="00BB130F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据海关总署公布的数据显示，中国1-5月进口大豆为3175.1万吨，同比减少12.2%。其中5月大豆进口量为736.2万，进口均价为2819.6元/吨。中国进口大豆6月份预估到港量为924.1万吨。</w:t>
      </w:r>
    </w:p>
    <w:p w:rsidR="00BB130F" w:rsidRDefault="00BB130F" w:rsidP="00BB130F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我国从2019年起实施大豆振兴计划，新作大豆的播种面积预计会达到1.4亿亩，较大程度地降低了大豆的对外依存度。</w:t>
      </w:r>
    </w:p>
    <w:p w:rsidR="00BB130F" w:rsidRDefault="00BB130F" w:rsidP="00BB130F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根据监测数据，国内5月份生猪存栏同比下降了22.90%，四月份同比下降20.80%；母猪存栏五月份同比下降23.90%，四月份同比下降22.30%。国内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类需求，禽类和水产养殖好于生猪，非洲猪瘟的影响仍不能忽视。</w:t>
      </w:r>
    </w:p>
    <w:p w:rsidR="00BB130F" w:rsidRDefault="00BB130F" w:rsidP="00BB130F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lastRenderedPageBreak/>
        <w:t>综上所述，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美豆库存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仍在高位，南美大豆丰产已确定，大豆的供应预期充足。目前，我国进口巴西大豆因升水和人民币贬值导致成本增加。水产正值旺季，禽类补栏增加，饲料终端需求逐渐改善。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类价格因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美豆播种区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天气问题和贸易政策的不确定性短期震荡运行。</w:t>
      </w:r>
    </w:p>
    <w:p w:rsidR="00BB130F" w:rsidRDefault="00BB130F" w:rsidP="00BB130F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</w:p>
    <w:p w:rsidR="00BB130F" w:rsidRDefault="00BB130F" w:rsidP="00BB130F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Style w:val="a6"/>
          <w:rFonts w:ascii="微软雅黑" w:eastAsia="微软雅黑" w:hAnsi="微软雅黑" w:hint="eastAsia"/>
          <w:color w:val="333333"/>
          <w:sz w:val="15"/>
          <w:szCs w:val="15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15"/>
          <w:szCs w:val="15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15"/>
          <w:szCs w:val="15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1E1046" w:rsidRPr="00BB130F" w:rsidRDefault="001E1046"/>
    <w:sectPr w:rsidR="001E1046" w:rsidRPr="00BB130F" w:rsidSect="001E1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01C" w:rsidRDefault="006F701C" w:rsidP="00BB130F">
      <w:r>
        <w:separator/>
      </w:r>
    </w:p>
  </w:endnote>
  <w:endnote w:type="continuationSeparator" w:id="0">
    <w:p w:rsidR="006F701C" w:rsidRDefault="006F701C" w:rsidP="00BB1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01C" w:rsidRDefault="006F701C" w:rsidP="00BB130F">
      <w:r>
        <w:separator/>
      </w:r>
    </w:p>
  </w:footnote>
  <w:footnote w:type="continuationSeparator" w:id="0">
    <w:p w:rsidR="006F701C" w:rsidRDefault="006F701C" w:rsidP="00BB13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30F"/>
    <w:rsid w:val="001E1046"/>
    <w:rsid w:val="006F701C"/>
    <w:rsid w:val="00BB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1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13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1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130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B13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B130F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BB130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B13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>IT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2019-06-20T06:47:00Z</dcterms:created>
  <dcterms:modified xsi:type="dcterms:W3CDTF">2019-06-20T06:47:00Z</dcterms:modified>
</cp:coreProperties>
</file>