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10" w:rsidRPr="00773D61" w:rsidRDefault="00C224E1" w:rsidP="00773D61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油脂类</w:t>
      </w:r>
    </w:p>
    <w:p w:rsidR="00C224E1" w:rsidRPr="00773D61" w:rsidRDefault="00C224E1" w:rsidP="00773D61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利多逐步消化，价格高位盘整</w:t>
      </w:r>
    </w:p>
    <w:p w:rsidR="00C224E1" w:rsidRPr="00773D61" w:rsidRDefault="00C224E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1、</w:t>
      </w:r>
      <w:r w:rsidRPr="00773D61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经过前期价格大幅上涨，油脂基本面利多逐步被市场消化，价格转入震荡。但从当前基本面来看，四季度豆棕油脂库存较去年、前年均有所下滑，现阶段现货供应压力有限。当前，油脂利空因素主要是高榨利下的供应增加，以及中美问题缓解后的大豆进口。综合来看，油脂近月合约下跌空间有限，远月合约需要看后期基本面的进一步变化，但短期内易涨难跌。整体上油脂价格高位盘整为主。</w:t>
      </w:r>
    </w:p>
    <w:p w:rsidR="00C224E1" w:rsidRPr="00773D61" w:rsidRDefault="00C224E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2、</w:t>
      </w:r>
      <w:r w:rsidRPr="00773D61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豆棕价差方面，价差波动区间下移至800-1000区间震荡，前期底仓可考虑轻仓继续持有，短线沿1000附近试空，滚动操作。</w:t>
      </w:r>
    </w:p>
    <w:p w:rsidR="00C224E1" w:rsidRPr="00773D61" w:rsidRDefault="00C224E1" w:rsidP="00773D61">
      <w:pPr>
        <w:spacing w:beforeLines="50" w:before="156" w:afterLines="50" w:after="156" w:line="360" w:lineRule="auto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</w:p>
    <w:p w:rsidR="00C224E1" w:rsidRPr="00773D61" w:rsidRDefault="00C224E1" w:rsidP="00773D61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橡胶</w:t>
      </w:r>
    </w:p>
    <w:p w:rsidR="00C224E1" w:rsidRPr="00773D61" w:rsidRDefault="00C224E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上周橡胶呈现宽幅震荡走势。沪胶基本面无明显消息，供应方面，主产国进入供应旺产季，需求方面，汽车数据较前期有所改善，因此对行情有支撑，短期资金的倾向性是导致行情剧烈波动的关键，因此在供应保持宽松格局下，短期不追多，耐心等待沪胶价格回落后的做多机会。</w:t>
      </w:r>
    </w:p>
    <w:p w:rsidR="00C224E1" w:rsidRPr="00773D61" w:rsidRDefault="00C224E1" w:rsidP="00773D61">
      <w:pPr>
        <w:spacing w:beforeLines="50" w:before="156" w:afterLines="50" w:after="156" w:line="360" w:lineRule="auto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</w:p>
    <w:p w:rsidR="00C224E1" w:rsidRPr="00773D61" w:rsidRDefault="00C224E1" w:rsidP="00773D61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白糖</w:t>
      </w:r>
    </w:p>
    <w:p w:rsidR="00C224E1" w:rsidRPr="00773D61" w:rsidRDefault="00C224E1" w:rsidP="00773D61">
      <w:pPr>
        <w:spacing w:beforeLines="50" w:before="156" w:afterLines="50" w:after="156" w:line="360" w:lineRule="auto"/>
        <w:jc w:val="center"/>
        <w:rPr>
          <w:rFonts w:ascii="微软雅黑" w:eastAsia="微软雅黑" w:hAnsi="微软雅黑" w:cs="宋体"/>
          <w:b/>
          <w:color w:val="000000" w:themeColor="text1"/>
          <w:sz w:val="28"/>
          <w:szCs w:val="28"/>
          <w:lang w:bidi="ar"/>
        </w:rPr>
      </w:pPr>
      <w:r w:rsidRPr="00773D61">
        <w:rPr>
          <w:rFonts w:ascii="微软雅黑" w:eastAsia="微软雅黑" w:hAnsi="微软雅黑" w:cs="宋体" w:hint="eastAsia"/>
          <w:b/>
          <w:color w:val="000000" w:themeColor="text1"/>
          <w:sz w:val="28"/>
          <w:szCs w:val="28"/>
          <w:lang w:bidi="ar"/>
        </w:rPr>
        <w:lastRenderedPageBreak/>
        <w:t>持续</w:t>
      </w:r>
      <w:r w:rsidRPr="00773D61">
        <w:rPr>
          <w:rFonts w:ascii="微软雅黑" w:eastAsia="微软雅黑" w:hAnsi="微软雅黑" w:cs="宋体"/>
          <w:b/>
          <w:color w:val="000000" w:themeColor="text1"/>
          <w:sz w:val="28"/>
          <w:szCs w:val="28"/>
          <w:lang w:bidi="ar"/>
        </w:rPr>
        <w:t>在</w:t>
      </w:r>
      <w:r w:rsidRPr="00773D61">
        <w:rPr>
          <w:rFonts w:ascii="微软雅黑" w:eastAsia="微软雅黑" w:hAnsi="微软雅黑" w:cs="宋体" w:hint="eastAsia"/>
          <w:b/>
          <w:color w:val="000000" w:themeColor="text1"/>
          <w:sz w:val="28"/>
          <w:szCs w:val="28"/>
          <w:lang w:bidi="ar"/>
        </w:rPr>
        <w:t>5600争夺</w:t>
      </w:r>
    </w:p>
    <w:p w:rsidR="00C224E1" w:rsidRPr="00773D61" w:rsidRDefault="00C224E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bookmarkStart w:id="0" w:name="OLE_LINK4"/>
      <w:bookmarkStart w:id="1" w:name="OLE_LINK3"/>
      <w:bookmarkStart w:id="2" w:name="OLE_LINK5"/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1、上周白糖在5600的关键位置反复争夺，最终仍然没能选择方向。广西地方抛储，甜菜糖新糖开始上市，短期内市场上并没有利多信息。但由于全国各主产区陈糖销售基本都已售罄，现货库存持续低位运行，现货价格十分坚挺。多空矛盾交织。本周预计，如果多头不主动增仓挽回颓势，无论是惯性继续减仓还是空头火上浇油，白糖价格都会实质性跌破5600，开启深度调整。</w:t>
      </w:r>
    </w:p>
    <w:bookmarkEnd w:id="0"/>
    <w:bookmarkEnd w:id="1"/>
    <w:bookmarkEnd w:id="2"/>
    <w:p w:rsidR="00C224E1" w:rsidRPr="00773D61" w:rsidRDefault="00C224E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2、</w:t>
      </w:r>
      <w:bookmarkStart w:id="3" w:name="OLE_LINK7"/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国际原糖价格先涨后跌，在全年震荡区间小幅波动。对新榨季供给短缺的预测，难以在短时间内覆盖累积的库存。巴西压榨进入尾声，短期库存偏大。印度为消化巨量库存，扩大新榨季出口目标，长期压制国际白糖价格。原糖短期难改震荡格局。</w:t>
      </w:r>
    </w:p>
    <w:bookmarkEnd w:id="3"/>
    <w:p w:rsidR="00C224E1" w:rsidRPr="00773D61" w:rsidRDefault="00C224E1" w:rsidP="00773D61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C224E1" w:rsidRPr="00773D61" w:rsidRDefault="00C224E1" w:rsidP="00773D61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菜粕</w:t>
      </w:r>
    </w:p>
    <w:p w:rsidR="00C224E1" w:rsidRPr="00773D61" w:rsidRDefault="00C224E1" w:rsidP="00773D61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菜粕下跌空间有限</w:t>
      </w:r>
    </w:p>
    <w:p w:rsidR="00C224E1" w:rsidRPr="00773D61" w:rsidRDefault="00C224E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，美国农业部公布了本月的农产品月度供需报告，报告调高了今年美豆单产和总产，调高了2019/2020年度期末库存，使得报告整体呈现偏空色彩。14日，中国海关总署和农业农村部联合发布公告，解除美国禽肉进口限制，一定程度上释放中美贸易摩擦缓和信号。受以上消息影响，菜粕主力2001合约持续走低。展望后市，虽我国解除美国禽肉进口限制，但主要是为缓解春节之前的猪肉价格上</w:t>
      </w: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涨情况，对国内禽类养殖并无实质影响。目前生猪存栏处于低位，尽管政策和利润均刺激补栏，但补栏速度缓慢，而节前预计生猪将加速存栏，不利于消费。短期来看，菜粕利空因素较多，预计震荡偏弱运行。中长期来看，菜粕价格仍受到中加关系紧张而支撑，后续大部分工厂无菜籽到港，预期供应依旧偏紧，可抑制菜粕进一步下跌。在经过大幅度下跌之后，菜粕有望止跌企稳，操作上不宜杀跌，可尝试布局多单。</w:t>
      </w:r>
    </w:p>
    <w:p w:rsidR="00773D61" w:rsidRPr="00773D61" w:rsidRDefault="00773D61" w:rsidP="00773D61">
      <w:pPr>
        <w:tabs>
          <w:tab w:val="left" w:pos="620"/>
        </w:tabs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/>
          <w:color w:val="000000" w:themeColor="text1"/>
          <w:sz w:val="28"/>
          <w:szCs w:val="28"/>
        </w:rPr>
        <w:tab/>
      </w:r>
    </w:p>
    <w:p w:rsidR="00773D61" w:rsidRPr="00773D61" w:rsidRDefault="00773D61" w:rsidP="00773D61">
      <w:pPr>
        <w:widowControl/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/>
          <w:b/>
          <w:color w:val="000000" w:themeColor="text1"/>
          <w:sz w:val="28"/>
          <w:szCs w:val="28"/>
        </w:rPr>
        <w:t>豆粕</w:t>
      </w:r>
    </w:p>
    <w:p w:rsidR="00773D61" w:rsidRPr="00773D61" w:rsidRDefault="00773D61" w:rsidP="00773D61">
      <w:pPr>
        <w:widowControl/>
        <w:spacing w:beforeLines="50" w:before="156" w:afterLines="50" w:after="156" w:line="360" w:lineRule="auto"/>
        <w:jc w:val="center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773D61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油厂压榨利润因豆油价格上涨颇丰，粕类价格受到压制</w:t>
      </w:r>
    </w:p>
    <w:p w:rsidR="00773D61" w:rsidRPr="00773D61" w:rsidRDefault="00773D61" w:rsidP="00773D61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/>
          <w:color w:val="000000" w:themeColor="text1"/>
          <w:sz w:val="28"/>
          <w:szCs w:val="28"/>
        </w:rPr>
        <w:t>美豆</w:t>
      </w: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773D61" w:rsidRPr="00773D61" w:rsidRDefault="00773D61" w:rsidP="00773D61">
      <w:pPr>
        <w:widowControl/>
        <w:spacing w:beforeLines="50" w:before="156" w:afterLines="50" w:after="156" w:line="360" w:lineRule="auto"/>
        <w:ind w:firstLine="37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USDA报告显示，截止11月7日当周，美豆出口检测量为133万吨，符合市场预期。其中对中国出口76.37万吨。据USDA 公布的 11月供需报告显示，美豆19/20年度大豆单产不变，为46.9蒲式耳/英亩，出口量保持不变。大豆压榨量调低，由21.2亿蒲式耳下调至21.05亿蒲式耳。最终的期末库存由4.6亿蒲式耳上调至4.75亿蒲式耳。报告利空美豆市场。</w:t>
      </w:r>
    </w:p>
    <w:p w:rsidR="00773D61" w:rsidRPr="00773D61" w:rsidRDefault="00773D61" w:rsidP="00773D61">
      <w:pPr>
        <w:widowControl/>
        <w:spacing w:beforeLines="50" w:before="156" w:afterLines="50" w:after="156" w:line="360" w:lineRule="auto"/>
        <w:ind w:firstLine="37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USDA最新作物生长报告显示，截至11月10日当周，2019/20年度美豆收割率为85</w:t>
      </w:r>
      <w:r w:rsidRPr="00773D61">
        <w:rPr>
          <w:rFonts w:ascii="微软雅黑" w:eastAsia="微软雅黑" w:hAnsi="微软雅黑"/>
          <w:color w:val="000000" w:themeColor="text1"/>
          <w:sz w:val="28"/>
          <w:szCs w:val="28"/>
        </w:rPr>
        <w:t>%</w:t>
      </w: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，去年同期为87%，五年平均为92</w:t>
      </w:r>
      <w:r w:rsidRPr="00773D61">
        <w:rPr>
          <w:rFonts w:ascii="微软雅黑" w:eastAsia="微软雅黑" w:hAnsi="微软雅黑"/>
          <w:color w:val="000000" w:themeColor="text1"/>
          <w:sz w:val="28"/>
          <w:szCs w:val="28"/>
        </w:rPr>
        <w:t>%</w:t>
      </w: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，去年同期为81%，五年均值为87%。11月16日，中美双方贸易代表通</w:t>
      </w: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话，双方就第一阶段协议各自的核心关切进行了建设性的讨论。美豆在新作大豆收获期库存压力增加，价格偏弱运行。</w:t>
      </w:r>
    </w:p>
    <w:p w:rsidR="00773D61" w:rsidRPr="00773D61" w:rsidRDefault="00773D61" w:rsidP="00773D61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773D61" w:rsidRPr="00773D61" w:rsidRDefault="00773D6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可供出口的大豆逐渐见底，截至11月15日，巴西新作大豆播种进度为70.9%，前周为54.7%，五年平均为60%。有报告显示，巴西2019/20年度大豆种植面积预估值比上月的3657.1万公顷上调到3671.4万公顷，相比去年同期增加了2.3%；单产预估和上月相同为3.292吨/公顷，相比去年同期增加了2.7%；产量预估相对上月的1.204亿吨上调到1.209亿吨，相比去年同期增加了5.1%。阿根廷新作大豆截至11月14日，播种进度为24%，前周为12%，去年同期为26%。。</w:t>
      </w:r>
    </w:p>
    <w:p w:rsidR="00773D61" w:rsidRPr="00773D61" w:rsidRDefault="00773D61" w:rsidP="00773D61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</w:t>
      </w:r>
    </w:p>
    <w:p w:rsidR="00773D61" w:rsidRPr="00773D61" w:rsidRDefault="00773D6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人民币升值使大豆进口成本下降。海关数据显示，10月份我国进口大豆618.1万吨，同比和环比均下降。2019年1-10月我国累计进口大豆7069.2万吨，较上年同期的7692.9万吨下降了8.11%。大豆库存处于历史同期的较低水平。11月预计进口大豆810万吨，12月900万吨，明年1月700万吨。</w:t>
      </w:r>
    </w:p>
    <w:p w:rsidR="00773D61" w:rsidRPr="00773D61" w:rsidRDefault="00773D6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11月15日当日国内豆粕主流油厂总成交量为161700吨，较上日减少482900吨，成交均价2990元/吨，较上日上涨1.03元/吨。现货价格随期货下跌，11月13日沿海豆粕现货价格： 2910-3110元/吨。从粕类需求方面看，禽类和生猪养殖利润双高，养殖业</w:t>
      </w: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趋好，后期粕类的终端需求会大为改善。</w:t>
      </w:r>
    </w:p>
    <w:p w:rsidR="00773D61" w:rsidRDefault="00773D61" w:rsidP="00773D6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73D6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综上所述，国内大豆进口成本下降，油厂压榨利润因豆油价格上涨颇丰，粕类价格受到压制。</w:t>
      </w:r>
    </w:p>
    <w:p w:rsidR="00773D61" w:rsidRDefault="00773D61" w:rsidP="00773D61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bookmarkStart w:id="4" w:name="_GoBack"/>
      <w:bookmarkEnd w:id="4"/>
    </w:p>
    <w:p w:rsidR="00773D61" w:rsidRPr="00773D61" w:rsidRDefault="00773D61" w:rsidP="00773D61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>
        <w:rPr>
          <w:rStyle w:val="a4"/>
          <w:rFonts w:ascii="微软雅黑" w:eastAsia="微软雅黑" w:hAnsi="微软雅黑" w:hint="eastAsia"/>
          <w:color w:val="000000"/>
          <w:sz w:val="23"/>
          <w:szCs w:val="23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773D61" w:rsidRPr="00773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74B0"/>
    <w:multiLevelType w:val="singleLevel"/>
    <w:tmpl w:val="130574B0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16"/>
    <w:rsid w:val="00396610"/>
    <w:rsid w:val="00773D61"/>
    <w:rsid w:val="00933D16"/>
    <w:rsid w:val="00C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4D534-B78B-43AC-BE08-C0AFDB3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4E1"/>
    <w:pPr>
      <w:ind w:firstLineChars="200" w:firstLine="420"/>
    </w:pPr>
    <w:rPr>
      <w:szCs w:val="24"/>
    </w:rPr>
  </w:style>
  <w:style w:type="character" w:styleId="a4">
    <w:name w:val="Strong"/>
    <w:basedOn w:val="a0"/>
    <w:uiPriority w:val="22"/>
    <w:qFormat/>
    <w:rsid w:val="00773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jifco</cp:lastModifiedBy>
  <cp:revision>2</cp:revision>
  <dcterms:created xsi:type="dcterms:W3CDTF">2019-11-18T09:56:00Z</dcterms:created>
  <dcterms:modified xsi:type="dcterms:W3CDTF">2019-11-18T10:13:00Z</dcterms:modified>
</cp:coreProperties>
</file>