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F5" w:rsidRPr="00C557A7" w:rsidRDefault="00C132F5" w:rsidP="00C557A7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C557A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白糖</w:t>
      </w:r>
    </w:p>
    <w:p w:rsidR="00C132F5" w:rsidRPr="00886936" w:rsidRDefault="00C132F5" w:rsidP="00C557A7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color w:val="000000" w:themeColor="text1"/>
          <w:sz w:val="28"/>
          <w:szCs w:val="28"/>
        </w:rPr>
      </w:pPr>
      <w:bookmarkStart w:id="0" w:name="OLE_LINK2"/>
      <w:proofErr w:type="gramStart"/>
      <w:r w:rsidRPr="00C557A7">
        <w:rPr>
          <w:rFonts w:ascii="微软雅黑" w:eastAsia="微软雅黑" w:hAnsi="微软雅黑" w:cs="宋体" w:hint="eastAsia"/>
          <w:b/>
          <w:color w:val="000000" w:themeColor="text1"/>
          <w:sz w:val="28"/>
          <w:szCs w:val="28"/>
          <w:lang w:bidi="ar"/>
        </w:rPr>
        <w:t>新糖入市</w:t>
      </w:r>
      <w:proofErr w:type="gramEnd"/>
      <w:r w:rsidRPr="00C557A7">
        <w:rPr>
          <w:rFonts w:ascii="微软雅黑" w:eastAsia="微软雅黑" w:hAnsi="微软雅黑" w:cs="宋体" w:hint="eastAsia"/>
          <w:b/>
          <w:color w:val="000000" w:themeColor="text1"/>
          <w:sz w:val="28"/>
          <w:szCs w:val="28"/>
          <w:lang w:bidi="ar"/>
        </w:rPr>
        <w:t>，压制糖价</w:t>
      </w:r>
    </w:p>
    <w:p w:rsidR="00C132F5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bookmarkStart w:id="1" w:name="OLE_LINK4"/>
      <w:bookmarkStart w:id="2" w:name="OLE_LINK3"/>
      <w:bookmarkStart w:id="3" w:name="OLE_LINK5"/>
      <w:bookmarkEnd w:id="0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1、上周，南方霜冻灾害的题材并没有被炒作，市场仍然处于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新糖上市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的压力中。同时春节采购已经提前开始，市场供销两旺。本周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预计郑糖价格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继续小幅震荡下跌。</w:t>
      </w:r>
    </w:p>
    <w:bookmarkEnd w:id="1"/>
    <w:bookmarkEnd w:id="2"/>
    <w:bookmarkEnd w:id="3"/>
    <w:p w:rsidR="00AA79A9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2、随着国际原糖价格上涨突破年度高点，投机持仓转为净多头，印度的出口受到明显刺激。2019/20榨季供给不足的基本面情况，终于在价格上开始体现。然而上榨季留下的巨量库存还有待消化，所以国际原糖价格预计会采取温柔的上涨方式。预计本周原糖小幅上涨。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C132F5" w:rsidRPr="00C557A7" w:rsidRDefault="00C132F5" w:rsidP="00C557A7">
      <w:pPr>
        <w:kinsoku w:val="0"/>
        <w:autoSpaceDE w:val="0"/>
        <w:autoSpaceDN w:val="0"/>
        <w:adjustRightInd w:val="0"/>
        <w:snapToGrid w:val="0"/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C557A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铜</w:t>
      </w:r>
    </w:p>
    <w:p w:rsidR="00C132F5" w:rsidRPr="00886936" w:rsidRDefault="00C132F5" w:rsidP="00C557A7">
      <w:pPr>
        <w:kinsoku w:val="0"/>
        <w:autoSpaceDE w:val="0"/>
        <w:autoSpaceDN w:val="0"/>
        <w:adjustRightInd w:val="0"/>
        <w:snapToGrid w:val="0"/>
        <w:spacing w:beforeLines="50" w:before="156" w:afterLines="50" w:after="156" w:line="360" w:lineRule="auto"/>
        <w:jc w:val="center"/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</w:pPr>
      <w:r w:rsidRPr="00C557A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基金大幅增多，净空逆转</w:t>
      </w:r>
    </w:p>
    <w:p w:rsidR="00C132F5" w:rsidRPr="00886936" w:rsidRDefault="00C132F5" w:rsidP="00886936">
      <w:pPr>
        <w:kinsoku w:val="0"/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1、决定铜价走势的主要是宏观经济预期和微观供需基本面，去年来宏观影响更为明显，今年上半年中美贸易摩擦等宏观因素基本主导铜价的涨跌。中期看，宏观上世界经济走缓预期非常明显，特别是欧美发达经济体，全球很多国家与地区又重新进入降息模式。另一方面铜供应紧张也成为常态，铜矿罢工也时有发生，铜加工费明显下降，明年协定加工费也在下降，显性库存低于去年同期。总体而言，宏观上中长期需求走弱，基本面上供应紧张形成多空交织态势，铜价陷</w:t>
      </w:r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lastRenderedPageBreak/>
        <w:t>入宽幅震荡。</w:t>
      </w:r>
    </w:p>
    <w:p w:rsidR="00C132F5" w:rsidRPr="00886936" w:rsidRDefault="00C132F5" w:rsidP="00886936">
      <w:pPr>
        <w:kinsoku w:val="0"/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2、中美两国领导人在G</w:t>
      </w:r>
      <w:r w:rsidRPr="00886936">
        <w:rPr>
          <w:rFonts w:ascii="微软雅黑" w:eastAsia="微软雅黑" w:hAnsi="微软雅黑"/>
          <w:bCs/>
          <w:color w:val="000000" w:themeColor="text1"/>
          <w:sz w:val="28"/>
          <w:szCs w:val="28"/>
        </w:rPr>
        <w:t>20</w:t>
      </w:r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会议期间会晤，同意重</w:t>
      </w:r>
      <w:proofErr w:type="gramStart"/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启经贸磋商</w:t>
      </w:r>
      <w:proofErr w:type="gramEnd"/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，期间美方出尔反尔使得贸易摩擦前景预期并不太乐观，进展一波三折，后重启的谈判进展顺利，中美贸易摩擦的忧虑有所缓解，阶段性协议基本谈妥使得铜大幅上涨。</w:t>
      </w:r>
    </w:p>
    <w:p w:rsidR="00C132F5" w:rsidRPr="00886936" w:rsidRDefault="00C132F5" w:rsidP="00886936">
      <w:pPr>
        <w:kinsoku w:val="0"/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3、微观上</w:t>
      </w:r>
      <w:proofErr w:type="gramStart"/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铜本身</w:t>
      </w:r>
      <w:proofErr w:type="gramEnd"/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市场结构方面，交易所显性库存，特别是L</w:t>
      </w:r>
      <w:r w:rsidRPr="00886936">
        <w:rPr>
          <w:rFonts w:ascii="微软雅黑" w:eastAsia="微软雅黑" w:hAnsi="微软雅黑"/>
          <w:bCs/>
          <w:color w:val="000000" w:themeColor="text1"/>
          <w:sz w:val="28"/>
          <w:szCs w:val="28"/>
        </w:rPr>
        <w:t>ME</w:t>
      </w:r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近期大幅减少，C</w:t>
      </w:r>
      <w:r w:rsidRPr="00886936">
        <w:rPr>
          <w:rFonts w:ascii="微软雅黑" w:eastAsia="微软雅黑" w:hAnsi="微软雅黑"/>
          <w:bCs/>
          <w:color w:val="000000" w:themeColor="text1"/>
          <w:sz w:val="28"/>
          <w:szCs w:val="28"/>
        </w:rPr>
        <w:t>OMEX</w:t>
      </w:r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库存持续维持低位，给铜市以支撑，中国库存则增减不一，市场消费也是鲜有亮点；最近期货的上涨，而现货明显滞涨，国内现货升贴水出现逆转，已经由现货升水变为现货贴水。上周C</w:t>
      </w:r>
      <w:r w:rsidRPr="00886936">
        <w:rPr>
          <w:rFonts w:ascii="微软雅黑" w:eastAsia="微软雅黑" w:hAnsi="微软雅黑"/>
          <w:bCs/>
          <w:color w:val="000000" w:themeColor="text1"/>
          <w:sz w:val="28"/>
          <w:szCs w:val="28"/>
        </w:rPr>
        <w:t>FTC</w:t>
      </w:r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显示基金大幅增持多头头寸，净空大幅减少，这周已经转为小量净多，近几周基金</w:t>
      </w:r>
      <w:proofErr w:type="gramStart"/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的调仓行为</w:t>
      </w:r>
      <w:proofErr w:type="gramEnd"/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，成为市场的做多力量。</w:t>
      </w:r>
    </w:p>
    <w:p w:rsidR="00C132F5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4、预期本周铜价仍然维持震荡，中美贸易摩擦第一阶段靴子基本落地，宏观利多也基本出尽。虽然中美贸易摩擦缓解，但世界经济仍不乐观，中国</w:t>
      </w:r>
      <w:proofErr w:type="spellStart"/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pmi</w:t>
      </w:r>
      <w:proofErr w:type="spellEnd"/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领先指数有所好转，但经济下行压力仍然较大。</w:t>
      </w:r>
      <w:proofErr w:type="gramStart"/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铜本身</w:t>
      </w:r>
      <w:proofErr w:type="gramEnd"/>
      <w:r w:rsidRPr="0088693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的库存和基金持仓等市场结构而言，对铜价有一定的支撑。策略上维持急短期冲高可以小量轻仓做空，可以选择远月合约，目前价位虽然中美第一阶段协议签订但仍不建议追多。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</w:p>
    <w:p w:rsidR="00C132F5" w:rsidRPr="00C557A7" w:rsidRDefault="00C132F5" w:rsidP="00C557A7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C557A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甲醇</w:t>
      </w:r>
    </w:p>
    <w:p w:rsidR="00C132F5" w:rsidRPr="00886936" w:rsidRDefault="00C132F5" w:rsidP="00C557A7">
      <w:pPr>
        <w:spacing w:beforeLines="50" w:before="156" w:afterLines="50" w:after="156" w:line="360" w:lineRule="auto"/>
        <w:jc w:val="center"/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</w:pPr>
      <w:r w:rsidRPr="00C557A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lastRenderedPageBreak/>
        <w:t>反弹还是反转？甲醇节前上涨有空间（震荡上行）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1、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上周甲醇主力合约换月完成，持仓成交量下滑明显，价格依然延续震荡上行行情。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/>
          <w:color w:val="000000" w:themeColor="text1"/>
          <w:sz w:val="28"/>
          <w:szCs w:val="28"/>
        </w:rPr>
        <w:t>2、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甲醇国内上游出现亏损，开工比较平稳。但是国外天然气制甲醇利润较大，开工较高，甲醇进口量创历史新高。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3、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甲醇传统下游低迷，醋酸是传统下游唯一亮点，但体量有限。新兴下游。</w:t>
      </w:r>
      <w:r w:rsidRPr="00886936">
        <w:rPr>
          <w:rFonts w:ascii="微软雅黑" w:eastAsia="微软雅黑" w:hAnsi="微软雅黑"/>
          <w:color w:val="000000" w:themeColor="text1"/>
          <w:sz w:val="28"/>
          <w:szCs w:val="28"/>
        </w:rPr>
        <w:t>MTO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利润可观，下游开工积极。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4、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甲醇港口库存下降明显，但西北库存去库缓慢，甲醇到港船期不急预期，对甲醇短期有一定支撑作用。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5、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甲醇换月后，</w:t>
      </w:r>
      <w:r w:rsidRPr="00886936">
        <w:rPr>
          <w:rFonts w:ascii="微软雅黑" w:eastAsia="微软雅黑" w:hAnsi="微软雅黑"/>
          <w:color w:val="000000" w:themeColor="text1"/>
          <w:sz w:val="28"/>
          <w:szCs w:val="28"/>
        </w:rPr>
        <w:t>5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月合约主力持仓成交量下滑明显，空头主动减仓；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6、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各大研究机构对甲醇普遍看多，分歧主要集中在长期看甲醇是反弹还是反转。但不论如何，短期看涨情绪较高。</w:t>
      </w:r>
    </w:p>
    <w:p w:rsidR="00C132F5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甲醇5月合约从低点反弹1</w:t>
      </w:r>
      <w:r w:rsidRPr="00886936">
        <w:rPr>
          <w:rFonts w:ascii="微软雅黑" w:eastAsia="微软雅黑" w:hAnsi="微软雅黑"/>
          <w:color w:val="000000" w:themeColor="text1"/>
          <w:sz w:val="28"/>
          <w:szCs w:val="28"/>
        </w:rPr>
        <w:t>50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余点，未来一直到春节前还有继续上涨的空间，建议根据技术操作寻找入场点，以震动上行思路操作。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C132F5" w:rsidRPr="00C557A7" w:rsidRDefault="00C132F5" w:rsidP="00C557A7">
      <w:pPr>
        <w:spacing w:beforeLines="50" w:before="156" w:afterLines="50" w:after="156" w:line="360" w:lineRule="auto"/>
        <w:jc w:val="center"/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</w:pPr>
      <w:r w:rsidRPr="00C557A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豆</w:t>
      </w:r>
      <w:proofErr w:type="gramStart"/>
      <w:r w:rsidRPr="00C557A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粕</w:t>
      </w:r>
      <w:proofErr w:type="gramEnd"/>
    </w:p>
    <w:p w:rsidR="00C132F5" w:rsidRPr="00886936" w:rsidRDefault="00C132F5" w:rsidP="00C557A7">
      <w:pPr>
        <w:widowControl/>
        <w:spacing w:beforeLines="50" w:before="156" w:afterLines="50" w:after="156" w:line="360" w:lineRule="auto"/>
        <w:jc w:val="center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r w:rsidRPr="00C557A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国内大豆本月集中到港，需求偏弱，</w:t>
      </w:r>
      <w:proofErr w:type="gramStart"/>
      <w:r w:rsidRPr="00C557A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粕</w:t>
      </w:r>
      <w:proofErr w:type="gramEnd"/>
      <w:r w:rsidRPr="00C557A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类市场短期震荡运行</w:t>
      </w:r>
    </w:p>
    <w:p w:rsidR="00C132F5" w:rsidRPr="00886936" w:rsidRDefault="00C132F5" w:rsidP="00886936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/>
          <w:color w:val="000000" w:themeColor="text1"/>
          <w:sz w:val="28"/>
          <w:szCs w:val="28"/>
        </w:rPr>
        <w:t>美豆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C132F5" w:rsidRPr="00886936" w:rsidRDefault="00C132F5" w:rsidP="00886936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USDA出口检验周报显示，截至2019年12月12日当周，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美豆出口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检验量为125.94万吨，符合市场预估。其中对中国的出口检验量为68.64万吨。</w:t>
      </w:r>
    </w:p>
    <w:p w:rsidR="00C132F5" w:rsidRPr="00886936" w:rsidRDefault="00C132F5" w:rsidP="00886936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美豆收割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结束，产量下调基本确定。中美达成了第一阶段贸易协议，中国将会采购大量美国农产品，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美豆价格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回升。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/>
          <w:color w:val="000000" w:themeColor="text1"/>
          <w:sz w:val="28"/>
          <w:szCs w:val="28"/>
        </w:rPr>
        <w:t>南美大豆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C132F5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可供出口的大豆逐渐见底。新作大豆的播种已进入最后阶段，天气利于播种，市场预估巴西新作大豆播种面积将增加至3680万公顷。阿根廷农业部数据显示大豆截至12月19日，播种进度为73%，前周64%，去年同期75%。市场预期阿根廷的新作大豆播种面积将提高到1770万公顷。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/>
          <w:color w:val="000000" w:themeColor="text1"/>
          <w:sz w:val="28"/>
          <w:szCs w:val="28"/>
        </w:rPr>
        <w:t>国内大豆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：  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   12月23日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美豆进口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成本4242.4元/吨，较上日涨了13.57元/吨；巴西大豆进口成本3345.58元/吨，较上日涨了10.58元/吨；阿根廷大豆进口成本3247.44元/吨，较上日涨了10.59元/吨。</w:t>
      </w:r>
    </w:p>
    <w:p w:rsidR="00C132F5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12月14-20日，豆油厂开机率继续回升，全国油厂压榨总量为1856500吨，较上周增加189500吨。12月15日沿海豆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价格为2740-2910元/吨，跌了30-50元/吨。目前，豆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现货库存偏低。在我国政府的大力扶持下，全国生猪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和能繁母猪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的存栏降幅明显收窄，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能繁母猪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环比上升，根据猪的生长周期，如果非洲猪瘟控制有效，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2020年下半年—2021年上半年生猪存栏会有较大幅度的增加。后期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类需求量逐步加大。</w:t>
      </w:r>
    </w:p>
    <w:p w:rsidR="00C132F5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综上所述，国内大豆本月集中到港，需求偏弱，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类市场短期震荡运行。远期大豆供应不确定性较大，随着生猪养殖业的逐渐恢复，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类终端需求会有所改善，利于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粕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类远期价格。</w:t>
      </w:r>
    </w:p>
    <w:p w:rsidR="00C132F5" w:rsidRPr="00886936" w:rsidRDefault="00C132F5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C132F5" w:rsidRPr="00C557A7" w:rsidRDefault="00C132F5" w:rsidP="00C557A7">
      <w:pPr>
        <w:spacing w:beforeLines="50" w:before="156" w:afterLines="50" w:after="156" w:line="360" w:lineRule="auto"/>
        <w:jc w:val="center"/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</w:pPr>
      <w:r w:rsidRPr="00C557A7">
        <w:rPr>
          <w:rFonts w:ascii="微软雅黑" w:eastAsia="微软雅黑" w:hAnsi="微软雅黑"/>
          <w:b/>
          <w:color w:val="000000" w:themeColor="text1"/>
          <w:sz w:val="28"/>
          <w:szCs w:val="28"/>
        </w:rPr>
        <w:t>玉米淀粉</w:t>
      </w:r>
    </w:p>
    <w:p w:rsidR="00C132F5" w:rsidRPr="00886936" w:rsidRDefault="00C132F5" w:rsidP="00C557A7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C557A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卖压考验，短期或维持震荡寻底走势</w:t>
      </w:r>
    </w:p>
    <w:p w:rsidR="00C132F5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  <w:t>1．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000000" w:fill="FFFFFF"/>
        </w:rPr>
        <w:t>贸易争端缓解，短期利空市场，但未出现实质性影响，关注后续变化。</w:t>
      </w:r>
    </w:p>
    <w:p w:rsidR="00C132F5" w:rsidRPr="00886936" w:rsidRDefault="00C132F5" w:rsidP="00886936">
      <w:pPr>
        <w:shd w:val="clear" w:color="auto" w:fill="FFFFFF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Arial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  <w:t>2.</w:t>
      </w:r>
      <w:r w:rsidRPr="00886936">
        <w:rPr>
          <w:rFonts w:ascii="微软雅黑" w:eastAsia="微软雅黑" w:hAnsi="微软雅黑" w:cs="Arial" w:hint="eastAsia"/>
          <w:color w:val="000000" w:themeColor="text1"/>
          <w:sz w:val="28"/>
          <w:szCs w:val="28"/>
        </w:rPr>
        <w:t>年前卖粮时间进一步缩短，短期卖粮或加速，价格上或仍有一跌。截止12月5日，主产区收购粮食2209万吨，同比减少582万吨。根据国家粮油中心统计，预计2019年播种面积为4153万公顷，比去年减少59.9万公顷，减幅1.%，预计产量2.554亿吨，比去年较少177万吨，降幅0.7%。</w:t>
      </w:r>
    </w:p>
    <w:p w:rsidR="00C132F5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</w:pPr>
      <w:r w:rsidRPr="00886936"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  <w:t>3.</w:t>
      </w:r>
      <w:r w:rsidRPr="00886936">
        <w:rPr>
          <w:rFonts w:ascii="微软雅黑" w:eastAsia="微软雅黑" w:hAnsi="微软雅黑" w:cs="宋体" w:hint="eastAsia"/>
          <w:color w:val="000000" w:themeColor="text1"/>
          <w:sz w:val="28"/>
          <w:szCs w:val="28"/>
          <w:shd w:val="clear" w:color="000000" w:fill="FFFFFF"/>
        </w:rPr>
        <w:t>生猪存栏环比增加，但增幅有限，养殖利润短期继续走高，年前大幅下跌的可能性不大，猪瘟疫情反复，目前国家层面出台政策鼓励养猪，疫苗仍未研制成功但取得了一些进展，养殖需求持续恢复仍需谨慎看待。</w:t>
      </w:r>
    </w:p>
    <w:p w:rsidR="00C132F5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</w:pPr>
      <w:r w:rsidRPr="00886936"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  <w:t>4.</w:t>
      </w:r>
      <w:r w:rsidRPr="00886936">
        <w:rPr>
          <w:rFonts w:ascii="微软雅黑" w:eastAsia="微软雅黑" w:hAnsi="微软雅黑" w:cs="宋体" w:hint="eastAsia"/>
          <w:color w:val="000000" w:themeColor="text1"/>
          <w:sz w:val="28"/>
          <w:szCs w:val="28"/>
          <w:shd w:val="clear" w:color="000000" w:fill="FFFFFF"/>
        </w:rPr>
        <w:t>玉米现货价格变化不大，淀粉价格相对稳定。</w:t>
      </w:r>
    </w:p>
    <w:p w:rsidR="00C132F5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</w:pP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000000" w:fill="FFFFFF"/>
        </w:rPr>
        <w:lastRenderedPageBreak/>
        <w:t>5.深加工开机率微降，淀粉库存下降。</w:t>
      </w:r>
    </w:p>
    <w:p w:rsidR="00C132F5" w:rsidRPr="00886936" w:rsidRDefault="00C132F5" w:rsidP="0088693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86936">
        <w:rPr>
          <w:rFonts w:ascii="微软雅黑" w:eastAsia="微软雅黑" w:hAnsi="微软雅黑"/>
          <w:color w:val="000000" w:themeColor="text1"/>
          <w:sz w:val="28"/>
          <w:szCs w:val="28"/>
          <w:shd w:val="clear" w:color="000000" w:fill="FFFFFF"/>
        </w:rPr>
        <w:t>综上，</w:t>
      </w:r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贸易战由对峙慢慢向缓和过度，关注后续政策利空影响，全国产量小幅减少，主产区上量加快，年前卖粮时间不多，短期供给压力加大，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能繁母猪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存栏环比转正，猪肉价格飙升引发国家出台政策稳定生猪养殖行业需求</w:t>
      </w:r>
      <w:proofErr w:type="gramStart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端未来</w:t>
      </w:r>
      <w:proofErr w:type="gramEnd"/>
      <w:r w:rsidRPr="0088693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或有好转，但短期仍难有起色，深加工开机率持续高位，深加工利润尚可，玉米价格短期或仍有一跌，但跌幅也相对有限，下跌后可考虑适量布局多单，玉米淀粉1月价差逐步向5月过度。</w:t>
      </w:r>
    </w:p>
    <w:p w:rsidR="00650E76" w:rsidRPr="00886936" w:rsidRDefault="00650E76" w:rsidP="00886936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bookmarkStart w:id="4" w:name="_GoBack"/>
      <w:bookmarkEnd w:id="4"/>
    </w:p>
    <w:p w:rsidR="00650E76" w:rsidRPr="00C557A7" w:rsidRDefault="00886936" w:rsidP="00886936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C557A7"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免责声明：本研究报告由金</w:t>
      </w:r>
      <w:proofErr w:type="gramStart"/>
      <w:r w:rsidRPr="00C557A7"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鹏经济</w:t>
      </w:r>
      <w:proofErr w:type="gramEnd"/>
      <w:r w:rsidRPr="00C557A7"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650E76" w:rsidRPr="00C55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14F93DFE"/>
    <w:multiLevelType w:val="hybridMultilevel"/>
    <w:tmpl w:val="287C8A68"/>
    <w:lvl w:ilvl="0" w:tplc="C4907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19"/>
    <w:rsid w:val="00213E19"/>
    <w:rsid w:val="00650E76"/>
    <w:rsid w:val="00886936"/>
    <w:rsid w:val="00AA79A9"/>
    <w:rsid w:val="00C132F5"/>
    <w:rsid w:val="00C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096D5-6AC0-4BD4-A0EB-8BF54340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132F5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886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395</Words>
  <Characters>2253</Characters>
  <Application>Microsoft Office Word</Application>
  <DocSecurity>0</DocSecurity>
  <Lines>18</Lines>
  <Paragraphs>5</Paragraphs>
  <ScaleCrop>false</ScaleCrop>
  <Company>shenduxitong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4</cp:revision>
  <dcterms:created xsi:type="dcterms:W3CDTF">2019-12-23T05:42:00Z</dcterms:created>
  <dcterms:modified xsi:type="dcterms:W3CDTF">2019-12-23T06:09:00Z</dcterms:modified>
</cp:coreProperties>
</file>