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27" w:rsidRPr="000F0527" w:rsidRDefault="00A12ACB" w:rsidP="00A42D23">
      <w:pPr>
        <w:pStyle w:val="af3"/>
        <w:ind w:firstLineChars="1200" w:firstLine="2880"/>
        <w:rPr>
          <w:rFonts w:ascii="微软雅黑" w:eastAsia="微软雅黑" w:hAnsi="微软雅黑" w:cs="宋体"/>
          <w:color w:val="333333"/>
          <w:sz w:val="26"/>
          <w:szCs w:val="26"/>
        </w:rPr>
      </w:pPr>
      <w:r>
        <w:t xml:space="preserve"> </w:t>
      </w:r>
      <w:r w:rsidR="000F0527" w:rsidRPr="000F0527">
        <w:rPr>
          <w:rFonts w:ascii="微软雅黑" w:eastAsia="微软雅黑" w:hAnsi="微软雅黑" w:cs="宋体" w:hint="eastAsia"/>
          <w:b/>
          <w:bCs/>
          <w:color w:val="021EAA"/>
          <w:sz w:val="27"/>
        </w:rPr>
        <w:t>商品期货套利机会跟踪</w:t>
      </w: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b/>
          <w:bCs/>
          <w:color w:val="333333"/>
          <w:sz w:val="26"/>
        </w:rPr>
        <w:t>白糖：</w:t>
      </w: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白糖</w:t>
      </w:r>
      <w:proofErr w:type="gramStart"/>
      <w:r w:rsidRPr="000F0527">
        <w:rPr>
          <w:rFonts w:ascii="微软雅黑" w:eastAsia="微软雅黑" w:hAnsi="微软雅黑" w:cs="宋体" w:hint="eastAsia"/>
          <w:color w:val="333333"/>
          <w:sz w:val="26"/>
          <w:szCs w:val="26"/>
        </w:rPr>
        <w:t>59</w:t>
      </w:r>
      <w:proofErr w:type="gramEnd"/>
      <w:r w:rsidRPr="000F0527">
        <w:rPr>
          <w:rFonts w:ascii="微软雅黑" w:eastAsia="微软雅黑" w:hAnsi="微软雅黑" w:cs="宋体" w:hint="eastAsia"/>
          <w:color w:val="333333"/>
          <w:sz w:val="26"/>
          <w:szCs w:val="26"/>
        </w:rPr>
        <w:t>月价差本周震荡剧烈盘中价差再次回到30点附近，又到了可以逐步进场的位置，这个位置可短线可中线，随后价差大幅回落，盘中触底低点-20左右，前期的单子无论是中还是短都可以平掉绝大部分持仓，想博更大收益的可以适当留</w:t>
      </w:r>
      <w:proofErr w:type="gramStart"/>
      <w:r w:rsidRPr="000F0527">
        <w:rPr>
          <w:rFonts w:ascii="微软雅黑" w:eastAsia="微软雅黑" w:hAnsi="微软雅黑" w:cs="宋体" w:hint="eastAsia"/>
          <w:color w:val="333333"/>
          <w:sz w:val="26"/>
          <w:szCs w:val="26"/>
        </w:rPr>
        <w:t>一</w:t>
      </w:r>
      <w:proofErr w:type="gramEnd"/>
      <w:r w:rsidRPr="000F0527">
        <w:rPr>
          <w:rFonts w:ascii="微软雅黑" w:eastAsia="微软雅黑" w:hAnsi="微软雅黑" w:cs="宋体" w:hint="eastAsia"/>
          <w:color w:val="333333"/>
          <w:sz w:val="26"/>
          <w:szCs w:val="26"/>
        </w:rPr>
        <w:t>小部分，白糖</w:t>
      </w:r>
      <w:proofErr w:type="gramStart"/>
      <w:r w:rsidRPr="000F0527">
        <w:rPr>
          <w:rFonts w:ascii="微软雅黑" w:eastAsia="微软雅黑" w:hAnsi="微软雅黑" w:cs="宋体" w:hint="eastAsia"/>
          <w:color w:val="333333"/>
          <w:sz w:val="26"/>
          <w:szCs w:val="26"/>
        </w:rPr>
        <w:t>59</w:t>
      </w:r>
      <w:proofErr w:type="gramEnd"/>
      <w:r w:rsidRPr="000F0527">
        <w:rPr>
          <w:rFonts w:ascii="微软雅黑" w:eastAsia="微软雅黑" w:hAnsi="微软雅黑" w:cs="宋体" w:hint="eastAsia"/>
          <w:color w:val="333333"/>
          <w:sz w:val="26"/>
          <w:szCs w:val="26"/>
        </w:rPr>
        <w:t>月价差从开始操作至今收益还是非常可观的，后续行情等待价差反弹后可继续进场。</w:t>
      </w:r>
    </w:p>
    <w:p w:rsidR="000F0527" w:rsidRPr="000F0527" w:rsidRDefault="000F0527" w:rsidP="000F0527">
      <w:pPr>
        <w:rPr>
          <w:rFonts w:ascii="微软雅黑" w:eastAsia="微软雅黑" w:hAnsi="微软雅黑" w:cs="宋体" w:hint="eastAsia"/>
          <w:color w:val="333333"/>
          <w:sz w:val="26"/>
          <w:szCs w:val="26"/>
        </w:rPr>
      </w:pP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b/>
          <w:bCs/>
          <w:color w:val="333333"/>
          <w:sz w:val="26"/>
        </w:rPr>
        <w:t>玉米：</w:t>
      </w: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玉米行情本周继续大幅下挫，今天更是出现了新低，但远</w:t>
      </w:r>
      <w:proofErr w:type="gramStart"/>
      <w:r w:rsidRPr="000F0527">
        <w:rPr>
          <w:rFonts w:ascii="微软雅黑" w:eastAsia="微软雅黑" w:hAnsi="微软雅黑" w:cs="宋体" w:hint="eastAsia"/>
          <w:color w:val="333333"/>
          <w:sz w:val="26"/>
          <w:szCs w:val="26"/>
        </w:rPr>
        <w:t>月明显</w:t>
      </w:r>
      <w:proofErr w:type="gramEnd"/>
      <w:r w:rsidRPr="000F0527">
        <w:rPr>
          <w:rFonts w:ascii="微软雅黑" w:eastAsia="微软雅黑" w:hAnsi="微软雅黑" w:cs="宋体" w:hint="eastAsia"/>
          <w:color w:val="333333"/>
          <w:sz w:val="26"/>
          <w:szCs w:val="26"/>
        </w:rPr>
        <w:t>比近月要强一些，使得价差也下破了前期的盘整区间，盘中触及-40左右，短线操作的可以获利了结，长线逐步平仓，后续等待向上反弹后继续进场卖开。</w:t>
      </w:r>
    </w:p>
    <w:p w:rsidR="000F0527" w:rsidRPr="000F0527" w:rsidRDefault="000F0527" w:rsidP="000F0527">
      <w:pPr>
        <w:rPr>
          <w:rFonts w:ascii="微软雅黑" w:eastAsia="微软雅黑" w:hAnsi="微软雅黑" w:cs="宋体" w:hint="eastAsia"/>
          <w:color w:val="333333"/>
          <w:sz w:val="26"/>
          <w:szCs w:val="26"/>
        </w:rPr>
      </w:pP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b/>
          <w:bCs/>
          <w:color w:val="333333"/>
          <w:sz w:val="26"/>
        </w:rPr>
        <w:t>棉花：</w:t>
      </w: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棉花</w:t>
      </w:r>
      <w:proofErr w:type="gramStart"/>
      <w:r w:rsidRPr="000F0527">
        <w:rPr>
          <w:rFonts w:ascii="微软雅黑" w:eastAsia="微软雅黑" w:hAnsi="微软雅黑" w:cs="宋体" w:hint="eastAsia"/>
          <w:color w:val="333333"/>
          <w:sz w:val="26"/>
          <w:szCs w:val="26"/>
        </w:rPr>
        <w:t>59</w:t>
      </w:r>
      <w:proofErr w:type="gramEnd"/>
      <w:r w:rsidRPr="000F0527">
        <w:rPr>
          <w:rFonts w:ascii="微软雅黑" w:eastAsia="微软雅黑" w:hAnsi="微软雅黑" w:cs="宋体" w:hint="eastAsia"/>
          <w:color w:val="333333"/>
          <w:sz w:val="26"/>
          <w:szCs w:val="26"/>
        </w:rPr>
        <w:t>月价差也基本符合预期价差到了-500左右按照原先计划逐步获利了结，等待重新进场机会，另外</w:t>
      </w:r>
      <w:proofErr w:type="gramStart"/>
      <w:r w:rsidRPr="000F0527">
        <w:rPr>
          <w:rFonts w:ascii="微软雅黑" w:eastAsia="微软雅黑" w:hAnsi="微软雅黑" w:cs="宋体" w:hint="eastAsia"/>
          <w:color w:val="333333"/>
          <w:sz w:val="26"/>
          <w:szCs w:val="26"/>
        </w:rPr>
        <w:t>91</w:t>
      </w:r>
      <w:proofErr w:type="gramEnd"/>
      <w:r w:rsidRPr="000F0527">
        <w:rPr>
          <w:rFonts w:ascii="微软雅黑" w:eastAsia="微软雅黑" w:hAnsi="微软雅黑" w:cs="宋体" w:hint="eastAsia"/>
          <w:color w:val="333333"/>
          <w:sz w:val="26"/>
          <w:szCs w:val="26"/>
        </w:rPr>
        <w:t>月棉花价差-300左右也可尝试卖开进场。</w:t>
      </w:r>
    </w:p>
    <w:p w:rsidR="000F0527" w:rsidRPr="000F0527" w:rsidRDefault="000F0527" w:rsidP="000F0527">
      <w:pPr>
        <w:rPr>
          <w:rFonts w:ascii="微软雅黑" w:eastAsia="微软雅黑" w:hAnsi="微软雅黑" w:cs="宋体" w:hint="eastAsia"/>
          <w:color w:val="333333"/>
          <w:sz w:val="26"/>
          <w:szCs w:val="26"/>
        </w:rPr>
      </w:pP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b/>
          <w:bCs/>
          <w:color w:val="333333"/>
          <w:sz w:val="26"/>
        </w:rPr>
        <w:t>豆棕：</w:t>
      </w:r>
    </w:p>
    <w:p w:rsidR="000F0527" w:rsidRPr="000F0527" w:rsidRDefault="000F0527" w:rsidP="000F0527">
      <w:pPr>
        <w:spacing w:after="75"/>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lastRenderedPageBreak/>
        <w:t>       豆棕价差方面，我们维持上周观点不变，即短期震荡偏扩，中期看缩。</w:t>
      </w:r>
    </w:p>
    <w:p w:rsidR="000F0527" w:rsidRPr="000F0527" w:rsidRDefault="000F0527" w:rsidP="000F0527">
      <w:pPr>
        <w:spacing w:after="75"/>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从本周数据变化来看，豆油端的主要影响因素</w:t>
      </w:r>
      <w:proofErr w:type="gramStart"/>
      <w:r w:rsidRPr="000F0527">
        <w:rPr>
          <w:rFonts w:ascii="微软雅黑" w:eastAsia="微软雅黑" w:hAnsi="微软雅黑" w:cs="宋体" w:hint="eastAsia"/>
          <w:color w:val="333333"/>
          <w:sz w:val="26"/>
          <w:szCs w:val="26"/>
        </w:rPr>
        <w:t>榨</w:t>
      </w:r>
      <w:proofErr w:type="gramEnd"/>
      <w:r w:rsidRPr="000F0527">
        <w:rPr>
          <w:rFonts w:ascii="微软雅黑" w:eastAsia="微软雅黑" w:hAnsi="微软雅黑" w:cs="宋体" w:hint="eastAsia"/>
          <w:color w:val="333333"/>
          <w:sz w:val="26"/>
          <w:szCs w:val="26"/>
        </w:rPr>
        <w:t>利与中美谈判方面当前未有决定性的变化，棕榈端在进口利润好转以及季节性需求偏弱的双重作用下，国内库存仍在增加，因此短期内依旧存在扩大的概率。</w:t>
      </w:r>
    </w:p>
    <w:p w:rsidR="000F0527" w:rsidRPr="000F0527" w:rsidRDefault="000F0527" w:rsidP="000F0527">
      <w:pPr>
        <w:spacing w:after="75"/>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中期而言，南美供应形势以及北美的播种面积从当前来看宽松概率依旧较大，因而远期压力仍在，而棕榈方面，产地供需正在季节性缓解，因此我们认为远期合约在未来有望走出逐步缩小的态势。</w:t>
      </w:r>
    </w:p>
    <w:p w:rsidR="000F0527" w:rsidRPr="000F0527" w:rsidRDefault="000F0527" w:rsidP="000F0527">
      <w:pPr>
        <w:spacing w:after="75"/>
        <w:rPr>
          <w:rFonts w:ascii="微软雅黑" w:eastAsia="微软雅黑" w:hAnsi="微软雅黑" w:cs="宋体" w:hint="eastAsia"/>
          <w:color w:val="333333"/>
          <w:sz w:val="26"/>
          <w:szCs w:val="26"/>
        </w:rPr>
      </w:pPr>
      <w:r w:rsidRPr="000F0527">
        <w:rPr>
          <w:rFonts w:ascii="微软雅黑" w:eastAsia="微软雅黑" w:hAnsi="微软雅黑" w:cs="宋体" w:hint="eastAsia"/>
          <w:color w:val="333333"/>
          <w:sz w:val="26"/>
          <w:szCs w:val="26"/>
        </w:rPr>
        <w:t>       综上所述，我们认为短期的震荡</w:t>
      </w:r>
      <w:proofErr w:type="gramStart"/>
      <w:r w:rsidRPr="000F0527">
        <w:rPr>
          <w:rFonts w:ascii="微软雅黑" w:eastAsia="微软雅黑" w:hAnsi="微软雅黑" w:cs="宋体" w:hint="eastAsia"/>
          <w:color w:val="333333"/>
          <w:sz w:val="26"/>
          <w:szCs w:val="26"/>
        </w:rPr>
        <w:t>走扩行情</w:t>
      </w:r>
      <w:proofErr w:type="gramEnd"/>
      <w:r w:rsidRPr="000F0527">
        <w:rPr>
          <w:rFonts w:ascii="微软雅黑" w:eastAsia="微软雅黑" w:hAnsi="微软雅黑" w:cs="宋体" w:hint="eastAsia"/>
          <w:color w:val="333333"/>
          <w:sz w:val="26"/>
          <w:szCs w:val="26"/>
        </w:rPr>
        <w:t>价值小、难度大，暂时以观望为主，待备货结束、压榨利润回暖以及中美贸易战结果和南美豆类上市等因素陆续兑现时，考虑进场空豆多棕。 </w:t>
      </w:r>
    </w:p>
    <w:p w:rsidR="000F0527" w:rsidRPr="000F0527" w:rsidRDefault="000F0527" w:rsidP="000F0527">
      <w:pPr>
        <w:rPr>
          <w:rFonts w:ascii="微软雅黑" w:eastAsia="微软雅黑" w:hAnsi="微软雅黑" w:cs="宋体" w:hint="eastAsia"/>
          <w:color w:val="333333"/>
          <w:sz w:val="26"/>
          <w:szCs w:val="26"/>
        </w:rPr>
      </w:pPr>
    </w:p>
    <w:p w:rsidR="000F0527" w:rsidRPr="000F0527" w:rsidRDefault="000F0527" w:rsidP="000F0527">
      <w:pPr>
        <w:rPr>
          <w:rFonts w:ascii="微软雅黑" w:eastAsia="微软雅黑" w:hAnsi="微软雅黑" w:cs="宋体" w:hint="eastAsia"/>
          <w:color w:val="333333"/>
          <w:sz w:val="26"/>
          <w:szCs w:val="26"/>
        </w:rPr>
      </w:pPr>
      <w:r w:rsidRPr="000F0527">
        <w:rPr>
          <w:rFonts w:ascii="微软雅黑" w:eastAsia="微软雅黑" w:hAnsi="微软雅黑" w:cs="宋体" w:hint="eastAsia"/>
          <w:b/>
          <w:bCs/>
          <w:color w:val="333333"/>
          <w:sz w:val="23"/>
        </w:rPr>
        <w:t>免责声明：本研究报告由金</w:t>
      </w:r>
      <w:proofErr w:type="gramStart"/>
      <w:r w:rsidRPr="000F0527">
        <w:rPr>
          <w:rFonts w:ascii="微软雅黑" w:eastAsia="微软雅黑" w:hAnsi="微软雅黑" w:cs="宋体" w:hint="eastAsia"/>
          <w:b/>
          <w:bCs/>
          <w:color w:val="333333"/>
          <w:sz w:val="23"/>
        </w:rPr>
        <w:t>鹏经济</w:t>
      </w:r>
      <w:proofErr w:type="gramEnd"/>
      <w:r w:rsidRPr="000F0527">
        <w:rPr>
          <w:rFonts w:ascii="微软雅黑" w:eastAsia="微软雅黑" w:hAnsi="微软雅黑" w:cs="宋体" w:hint="eastAsia"/>
          <w:b/>
          <w:bCs/>
          <w:color w:val="333333"/>
          <w:sz w:val="23"/>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r w:rsidRPr="000F0527">
        <w:rPr>
          <w:rFonts w:ascii="微软雅黑" w:eastAsia="微软雅黑" w:hAnsi="微软雅黑" w:cs="宋体" w:hint="eastAsia"/>
          <w:color w:val="333333"/>
          <w:sz w:val="26"/>
          <w:szCs w:val="26"/>
        </w:rPr>
        <w:t> </w:t>
      </w:r>
    </w:p>
    <w:p w:rsidR="000F0527" w:rsidRPr="000F0527" w:rsidRDefault="000F0527" w:rsidP="000F0527">
      <w:pPr>
        <w:jc w:val="left"/>
        <w:rPr>
          <w:rFonts w:ascii="微软雅黑" w:eastAsia="微软雅黑" w:hAnsi="微软雅黑" w:cs="宋体" w:hint="eastAsia"/>
          <w:color w:val="333333"/>
          <w:sz w:val="26"/>
          <w:szCs w:val="26"/>
        </w:rPr>
      </w:pPr>
    </w:p>
    <w:p w:rsidR="003A6271" w:rsidRPr="000F0527" w:rsidRDefault="003A6271" w:rsidP="000F0527">
      <w:pPr>
        <w:spacing w:line="360" w:lineRule="auto"/>
        <w:rPr>
          <w:rFonts w:hAnsi="宋体"/>
          <w:sz w:val="24"/>
          <w:szCs w:val="24"/>
        </w:rPr>
      </w:pPr>
    </w:p>
    <w:sectPr w:rsidR="003A6271" w:rsidRPr="000F0527" w:rsidSect="00791B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B28" w:rsidRDefault="00677B28">
      <w:r>
        <w:separator/>
      </w:r>
    </w:p>
  </w:endnote>
  <w:endnote w:type="continuationSeparator" w:id="0">
    <w:p w:rsidR="00677B28" w:rsidRDefault="00677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TKaiti">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71" w:rsidRDefault="003A6271">
    <w:pPr>
      <w:wordWrap w:val="0"/>
      <w:rPr>
        <w:rFonts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06" w:type="dxa"/>
      <w:jc w:val="right"/>
      <w:tblLayout w:type="fixed"/>
      <w:tblCellMar>
        <w:top w:w="115" w:type="dxa"/>
        <w:left w:w="115" w:type="dxa"/>
        <w:bottom w:w="115" w:type="dxa"/>
        <w:right w:w="115" w:type="dxa"/>
      </w:tblCellMar>
      <w:tblLook w:val="04A0"/>
    </w:tblPr>
    <w:tblGrid>
      <w:gridCol w:w="7891"/>
      <w:gridCol w:w="415"/>
    </w:tblGrid>
    <w:tr w:rsidR="003A6271">
      <w:trPr>
        <w:jc w:val="right"/>
      </w:trPr>
      <w:tc>
        <w:tcPr>
          <w:tcW w:w="7891" w:type="dxa"/>
          <w:vAlign w:val="center"/>
        </w:tcPr>
        <w:p w:rsidR="003A6271" w:rsidRDefault="003A6271">
          <w:pPr>
            <w:pStyle w:val="af3"/>
            <w:pBdr>
              <w:bottom w:val="single" w:sz="6" w:space="0" w:color="000000"/>
            </w:pBdr>
            <w:tabs>
              <w:tab w:val="center" w:pos="4153"/>
              <w:tab w:val="right" w:pos="8306"/>
            </w:tabs>
            <w:snapToGrid w:val="0"/>
            <w:jc w:val="right"/>
            <w:rPr>
              <w:rFonts w:ascii="Calibri"/>
              <w:caps/>
              <w:color w:val="000000" w:themeColor="text1"/>
              <w:sz w:val="18"/>
              <w:szCs w:val="18"/>
            </w:rPr>
          </w:pPr>
        </w:p>
      </w:tc>
      <w:tc>
        <w:tcPr>
          <w:tcW w:w="415" w:type="dxa"/>
          <w:shd w:val="clear" w:color="000000" w:fill="FFD966" w:themeFill="accent4" w:themeFillTint="99"/>
          <w:vAlign w:val="center"/>
        </w:tcPr>
        <w:p w:rsidR="003A6271" w:rsidRDefault="00791B9E">
          <w:pPr>
            <w:pStyle w:val="af2"/>
            <w:snapToGrid w:val="0"/>
            <w:jc w:val="center"/>
            <w:rPr>
              <w:rFonts w:hAnsi="宋体"/>
              <w:color w:val="FFFFFF" w:themeColor="background1"/>
            </w:rPr>
          </w:pPr>
          <w:r w:rsidRPr="00791B9E">
            <w:rPr>
              <w:rFonts w:eastAsia="Times New Roman" w:hAnsi="Times New Roman"/>
            </w:rPr>
            <w:fldChar w:fldCharType="begin"/>
          </w:r>
          <w:r w:rsidR="00A12ACB">
            <w:instrText>PAGE  \* MERGEFORMAT</w:instrText>
          </w:r>
          <w:r w:rsidRPr="00791B9E">
            <w:rPr>
              <w:rFonts w:eastAsia="Times New Roman"/>
            </w:rPr>
            <w:fldChar w:fldCharType="separate"/>
          </w:r>
          <w:r w:rsidR="00A42D23" w:rsidRPr="00A42D23">
            <w:rPr>
              <w:rFonts w:hAnsi="宋体"/>
              <w:noProof/>
              <w:color w:val="FFFFFF" w:themeColor="background1"/>
            </w:rPr>
            <w:t>1</w:t>
          </w:r>
          <w:r>
            <w:rPr>
              <w:rFonts w:hAnsi="宋体"/>
              <w:color w:val="FFFFFF" w:themeColor="background1"/>
            </w:rPr>
            <w:fldChar w:fldCharType="end"/>
          </w:r>
        </w:p>
      </w:tc>
    </w:tr>
  </w:tbl>
  <w:p w:rsidR="003A6271" w:rsidRDefault="003A6271">
    <w:pPr>
      <w:pStyle w:val="af2"/>
      <w:snapToGrid w:val="0"/>
      <w:jc w:val="left"/>
      <w:rPr>
        <w:rFonts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71" w:rsidRDefault="003A6271">
    <w:pPr>
      <w:wordWrap w:val="0"/>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B28" w:rsidRDefault="00677B28">
      <w:r>
        <w:separator/>
      </w:r>
    </w:p>
  </w:footnote>
  <w:footnote w:type="continuationSeparator" w:id="0">
    <w:p w:rsidR="00677B28" w:rsidRDefault="00677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71" w:rsidRDefault="003A6271">
    <w:pPr>
      <w:wordWrap w:val="0"/>
      <w:rPr>
        <w:rFonts w:hAnsi="宋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71" w:rsidRDefault="00A12ACB">
    <w:pPr>
      <w:pStyle w:val="af3"/>
      <w:pBdr>
        <w:bottom w:val="single" w:sz="6" w:space="0" w:color="000000"/>
      </w:pBdr>
      <w:tabs>
        <w:tab w:val="center" w:pos="4153"/>
        <w:tab w:val="right" w:pos="8306"/>
      </w:tabs>
      <w:snapToGrid w:val="0"/>
      <w:rPr>
        <w:rFonts w:ascii="STKaiti" w:eastAsia="STKaiti" w:hAnsi="STKaiti"/>
        <w:b/>
        <w:sz w:val="32"/>
        <w:szCs w:val="32"/>
      </w:rPr>
    </w:pPr>
    <w:r>
      <w:rPr>
        <w:noProof/>
        <w:sz w:val="20"/>
      </w:rPr>
      <w:drawing>
        <wp:inline distT="0" distB="0" distL="0" distR="0">
          <wp:extent cx="418465" cy="414655"/>
          <wp:effectExtent l="0" t="0" r="0" b="635"/>
          <wp:docPr id="4"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jifco/AppData/Roaming/JisuOffice/ETemp/4076_3020336/image5.gif"/>
                  <pic:cNvPicPr>
                    <a:picLocks noChangeAspect="1" noChangeArrowheads="1"/>
                  </pic:cNvPicPr>
                </pic:nvPicPr>
                <pic:blipFill>
                  <a:blip r:embed="rId1" cstate="print"/>
                  <a:srcRect l="-1083" t="-6960" r="85349" b="6960"/>
                  <a:stretch>
                    <a:fillRect/>
                  </a:stretch>
                </pic:blipFill>
                <pic:spPr>
                  <a:xfrm>
                    <a:off x="0" y="0"/>
                    <a:ext cx="419100" cy="415290"/>
                  </a:xfrm>
                  <a:prstGeom prst="rect">
                    <a:avLst/>
                  </a:prstGeom>
                  <a:noFill/>
                  <a:ln cap="flat">
                    <a:noFill/>
                  </a:ln>
                </pic:spPr>
              </pic:pic>
            </a:graphicData>
          </a:graphic>
        </wp:inline>
      </w:drawing>
    </w:r>
    <w:r>
      <w:rPr>
        <w:noProof/>
        <w:sz w:val="20"/>
      </w:rPr>
      <w:drawing>
        <wp:inline distT="0" distB="0" distL="0" distR="0">
          <wp:extent cx="1497330" cy="422910"/>
          <wp:effectExtent l="0" t="0" r="0" b="0"/>
          <wp:docPr id="5"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jifco/AppData/Roaming/JisuOffice/ETemp/4076_3020336/image6.gif"/>
                  <pic:cNvPicPr>
                    <a:picLocks noChangeAspect="1" noChangeArrowheads="1"/>
                  </pic:cNvPicPr>
                </pic:nvPicPr>
                <pic:blipFill>
                  <a:blip r:embed="rId2" cstate="print"/>
                  <a:srcRect l="31645" t="37210" r="32369" b="-2326"/>
                  <a:stretch>
                    <a:fillRect/>
                  </a:stretch>
                </pic:blipFill>
                <pic:spPr>
                  <a:xfrm>
                    <a:off x="0" y="0"/>
                    <a:ext cx="1497965" cy="423545"/>
                  </a:xfrm>
                  <a:prstGeom prst="rect">
                    <a:avLst/>
                  </a:prstGeom>
                  <a:noFill/>
                  <a:ln cap="flat">
                    <a:noFill/>
                  </a:ln>
                </pic:spPr>
              </pic:pic>
            </a:graphicData>
          </a:graphic>
        </wp:inline>
      </w:drawing>
    </w:r>
    <w:r>
      <w:rPr>
        <w:rFonts w:ascii="Calibri"/>
        <w:sz w:val="18"/>
        <w:szCs w:val="18"/>
      </w:rPr>
      <w:tab/>
      <w:t xml:space="preserve">                                 </w:t>
    </w:r>
    <w:r>
      <w:rPr>
        <w:rFonts w:ascii="STKaiti" w:eastAsia="STKaiti" w:hAnsi="STKaiti"/>
        <w:b/>
        <w:color w:val="000000" w:themeColor="text1"/>
        <w:sz w:val="32"/>
        <w:szCs w:val="32"/>
      </w:rPr>
      <w:t>金</w:t>
    </w:r>
    <w:r>
      <w:rPr>
        <w:rFonts w:ascii="STKaiti" w:eastAsia="STKaiti" w:hAnsi="STKaiti"/>
        <w:b/>
        <w:sz w:val="32"/>
        <w:szCs w:val="32"/>
      </w:rPr>
      <w:t>鹏经济研究所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71" w:rsidRDefault="003A6271">
    <w:pPr>
      <w:wordWrap w:val="0"/>
      <w:rPr>
        <w:rFonts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18BE"/>
    <w:lvl w:ilvl="0">
      <w:start w:val="1"/>
      <w:numFmt w:val="decimal"/>
      <w:suff w:val="nothing"/>
      <w:lvlText w:val="%1、"/>
      <w:lvlJc w:val="left"/>
      <w:pPr>
        <w:ind w:left="420" w:firstLine="0"/>
        <w:jc w:val="both"/>
      </w:pPr>
      <w:rPr>
        <w:w w:val="100"/>
        <w:sz w:val="20"/>
        <w:szCs w:val="20"/>
        <w:shd w:val="clear" w:color="000000" w:fill="auto"/>
      </w:rPr>
    </w:lvl>
    <w:lvl w:ilvl="1">
      <w:start w:val="1"/>
      <w:numFmt w:val="decimal"/>
      <w:suff w:val="nothing"/>
      <w:lvlText w:val="%1、"/>
      <w:lvlJc w:val="left"/>
      <w:pPr>
        <w:ind w:left="420" w:firstLine="0"/>
        <w:jc w:val="both"/>
      </w:pPr>
      <w:rPr>
        <w:w w:val="100"/>
        <w:sz w:val="20"/>
        <w:szCs w:val="20"/>
        <w:shd w:val="clear" w:color="000000" w:fill="auto"/>
      </w:rPr>
    </w:lvl>
    <w:lvl w:ilvl="2">
      <w:start w:val="1"/>
      <w:numFmt w:val="decimal"/>
      <w:suff w:val="nothing"/>
      <w:lvlText w:val="%1、"/>
      <w:lvlJc w:val="left"/>
      <w:pPr>
        <w:ind w:left="420" w:firstLine="0"/>
        <w:jc w:val="both"/>
      </w:pPr>
      <w:rPr>
        <w:w w:val="100"/>
        <w:sz w:val="20"/>
        <w:szCs w:val="20"/>
        <w:shd w:val="clear" w:color="000000" w:fill="auto"/>
      </w:rPr>
    </w:lvl>
    <w:lvl w:ilvl="3">
      <w:start w:val="1"/>
      <w:numFmt w:val="decimal"/>
      <w:suff w:val="nothing"/>
      <w:lvlText w:val="%1、"/>
      <w:lvlJc w:val="left"/>
      <w:pPr>
        <w:ind w:left="420" w:firstLine="0"/>
        <w:jc w:val="both"/>
      </w:pPr>
      <w:rPr>
        <w:w w:val="100"/>
        <w:sz w:val="20"/>
        <w:szCs w:val="20"/>
        <w:shd w:val="clear" w:color="000000" w:fill="auto"/>
      </w:rPr>
    </w:lvl>
    <w:lvl w:ilvl="4">
      <w:start w:val="1"/>
      <w:numFmt w:val="decimal"/>
      <w:suff w:val="nothing"/>
      <w:lvlText w:val="%1、"/>
      <w:lvlJc w:val="left"/>
      <w:pPr>
        <w:ind w:left="420" w:firstLine="0"/>
        <w:jc w:val="both"/>
      </w:pPr>
      <w:rPr>
        <w:w w:val="100"/>
        <w:sz w:val="20"/>
        <w:szCs w:val="20"/>
        <w:shd w:val="clear" w:color="000000" w:fill="auto"/>
      </w:rPr>
    </w:lvl>
    <w:lvl w:ilvl="5">
      <w:start w:val="1"/>
      <w:numFmt w:val="decimal"/>
      <w:suff w:val="nothing"/>
      <w:lvlText w:val="%1、"/>
      <w:lvlJc w:val="left"/>
      <w:pPr>
        <w:ind w:left="420" w:firstLine="0"/>
        <w:jc w:val="both"/>
      </w:pPr>
      <w:rPr>
        <w:w w:val="100"/>
        <w:sz w:val="20"/>
        <w:szCs w:val="20"/>
        <w:shd w:val="clear" w:color="000000" w:fill="auto"/>
      </w:rPr>
    </w:lvl>
    <w:lvl w:ilvl="6">
      <w:start w:val="1"/>
      <w:numFmt w:val="decimal"/>
      <w:suff w:val="nothing"/>
      <w:lvlText w:val="%1、"/>
      <w:lvlJc w:val="left"/>
      <w:pPr>
        <w:ind w:left="420" w:firstLine="0"/>
        <w:jc w:val="both"/>
      </w:pPr>
      <w:rPr>
        <w:w w:val="100"/>
        <w:sz w:val="20"/>
        <w:szCs w:val="20"/>
        <w:shd w:val="clear" w:color="000000" w:fill="auto"/>
      </w:rPr>
    </w:lvl>
    <w:lvl w:ilvl="7">
      <w:start w:val="1"/>
      <w:numFmt w:val="decimal"/>
      <w:suff w:val="nothing"/>
      <w:lvlText w:val="%1、"/>
      <w:lvlJc w:val="left"/>
      <w:pPr>
        <w:ind w:left="420" w:firstLine="0"/>
        <w:jc w:val="both"/>
      </w:pPr>
      <w:rPr>
        <w:w w:val="100"/>
        <w:sz w:val="20"/>
        <w:szCs w:val="20"/>
        <w:shd w:val="clear" w:color="000000" w:fill="auto"/>
      </w:rPr>
    </w:lvl>
    <w:lvl w:ilvl="8">
      <w:start w:val="1"/>
      <w:numFmt w:val="decimal"/>
      <w:suff w:val="nothing"/>
      <w:lvlText w:val="%1、"/>
      <w:lvlJc w:val="left"/>
      <w:pPr>
        <w:ind w:left="420" w:firstLine="0"/>
        <w:jc w:val="both"/>
      </w:pPr>
      <w:rPr>
        <w:w w:val="100"/>
        <w:sz w:val="20"/>
        <w:szCs w:val="20"/>
        <w:shd w:val="clear" w:color="000000" w:fill="auto"/>
      </w:rPr>
    </w:lvl>
  </w:abstractNum>
  <w:abstractNum w:abstractNumId="1">
    <w:nsid w:val="00000002"/>
    <w:multiLevelType w:val="multilevel"/>
    <w:tmpl w:val="00006784"/>
    <w:lvl w:ilvl="0">
      <w:start w:val="1"/>
      <w:numFmt w:val="decimal"/>
      <w:suff w:val="nothing"/>
      <w:lvlText w:val="%1、"/>
      <w:lvlJc w:val="left"/>
      <w:pPr>
        <w:ind w:left="420" w:firstLine="0"/>
        <w:jc w:val="both"/>
      </w:pPr>
    </w:lvl>
    <w:lvl w:ilvl="1">
      <w:start w:val="1"/>
      <w:numFmt w:val="decimal"/>
      <w:suff w:val="nothing"/>
      <w:lvlText w:val="%1、"/>
      <w:lvlJc w:val="left"/>
      <w:pPr>
        <w:ind w:left="420" w:firstLine="0"/>
        <w:jc w:val="both"/>
      </w:pPr>
    </w:lvl>
    <w:lvl w:ilvl="2">
      <w:start w:val="1"/>
      <w:numFmt w:val="decimal"/>
      <w:suff w:val="nothing"/>
      <w:lvlText w:val="%1、"/>
      <w:lvlJc w:val="left"/>
      <w:pPr>
        <w:ind w:left="420" w:firstLine="0"/>
        <w:jc w:val="both"/>
      </w:pPr>
    </w:lvl>
    <w:lvl w:ilvl="3">
      <w:start w:val="1"/>
      <w:numFmt w:val="decimal"/>
      <w:suff w:val="nothing"/>
      <w:lvlText w:val="%1、"/>
      <w:lvlJc w:val="left"/>
      <w:pPr>
        <w:ind w:left="420" w:firstLine="0"/>
        <w:jc w:val="both"/>
      </w:pPr>
    </w:lvl>
    <w:lvl w:ilvl="4">
      <w:start w:val="1"/>
      <w:numFmt w:val="decimal"/>
      <w:suff w:val="nothing"/>
      <w:lvlText w:val="%1、"/>
      <w:lvlJc w:val="left"/>
      <w:pPr>
        <w:ind w:left="420" w:firstLine="0"/>
        <w:jc w:val="both"/>
      </w:pPr>
    </w:lvl>
    <w:lvl w:ilvl="5">
      <w:start w:val="1"/>
      <w:numFmt w:val="decimal"/>
      <w:suff w:val="nothing"/>
      <w:lvlText w:val="%1、"/>
      <w:lvlJc w:val="left"/>
      <w:pPr>
        <w:ind w:left="420" w:firstLine="0"/>
        <w:jc w:val="both"/>
      </w:pPr>
    </w:lvl>
    <w:lvl w:ilvl="6">
      <w:start w:val="1"/>
      <w:numFmt w:val="decimal"/>
      <w:suff w:val="nothing"/>
      <w:lvlText w:val="%1、"/>
      <w:lvlJc w:val="left"/>
      <w:pPr>
        <w:ind w:left="420" w:firstLine="0"/>
        <w:jc w:val="both"/>
      </w:pPr>
    </w:lvl>
    <w:lvl w:ilvl="7">
      <w:start w:val="1"/>
      <w:numFmt w:val="decimal"/>
      <w:suff w:val="nothing"/>
      <w:lvlText w:val="%1、"/>
      <w:lvlJc w:val="left"/>
      <w:pPr>
        <w:ind w:left="420" w:firstLine="0"/>
        <w:jc w:val="both"/>
      </w:pPr>
    </w:lvl>
    <w:lvl w:ilvl="8">
      <w:start w:val="1"/>
      <w:numFmt w:val="decimal"/>
      <w:suff w:val="nothing"/>
      <w:lvlText w:val="%1、"/>
      <w:lvlJc w:val="left"/>
      <w:pPr>
        <w:ind w:left="420" w:firstLine="0"/>
        <w:jc w:val="both"/>
      </w:pPr>
    </w:lvl>
  </w:abstractNum>
  <w:abstractNum w:abstractNumId="2">
    <w:nsid w:val="00000003"/>
    <w:multiLevelType w:val="multilevel"/>
    <w:tmpl w:val="00004AE1"/>
    <w:lvl w:ilvl="0">
      <w:start w:val="1"/>
      <w:numFmt w:val="decimal"/>
      <w:suff w:val="nothing"/>
      <w:lvlText w:val="%1、"/>
      <w:lvlJc w:val="left"/>
      <w:rPr>
        <w:w w:val="100"/>
        <w:sz w:val="20"/>
        <w:szCs w:val="20"/>
        <w:shd w:val="clear" w:color="000000" w:fill="auto"/>
      </w:rPr>
    </w:lvl>
    <w:lvl w:ilvl="1">
      <w:start w:val="1"/>
      <w:numFmt w:val="decimal"/>
      <w:suff w:val="nothing"/>
      <w:lvlText w:val="%1、"/>
      <w:lvlJc w:val="left"/>
      <w:rPr>
        <w:w w:val="100"/>
        <w:sz w:val="20"/>
        <w:szCs w:val="20"/>
        <w:shd w:val="clear" w:color="000000" w:fill="auto"/>
      </w:rPr>
    </w:lvl>
    <w:lvl w:ilvl="2">
      <w:start w:val="1"/>
      <w:numFmt w:val="decimal"/>
      <w:suff w:val="nothing"/>
      <w:lvlText w:val="%1、"/>
      <w:lvlJc w:val="left"/>
      <w:rPr>
        <w:w w:val="100"/>
        <w:sz w:val="20"/>
        <w:szCs w:val="20"/>
        <w:shd w:val="clear" w:color="000000" w:fill="auto"/>
      </w:rPr>
    </w:lvl>
    <w:lvl w:ilvl="3">
      <w:start w:val="1"/>
      <w:numFmt w:val="decimal"/>
      <w:suff w:val="nothing"/>
      <w:lvlText w:val="%1、"/>
      <w:lvlJc w:val="left"/>
      <w:rPr>
        <w:w w:val="100"/>
        <w:sz w:val="20"/>
        <w:szCs w:val="20"/>
        <w:shd w:val="clear" w:color="000000" w:fill="auto"/>
      </w:rPr>
    </w:lvl>
    <w:lvl w:ilvl="4">
      <w:start w:val="1"/>
      <w:numFmt w:val="decimal"/>
      <w:suff w:val="nothing"/>
      <w:lvlText w:val="%1、"/>
      <w:lvlJc w:val="left"/>
      <w:rPr>
        <w:w w:val="100"/>
        <w:sz w:val="20"/>
        <w:szCs w:val="20"/>
        <w:shd w:val="clear" w:color="000000" w:fill="auto"/>
      </w:rPr>
    </w:lvl>
    <w:lvl w:ilvl="5">
      <w:start w:val="1"/>
      <w:numFmt w:val="decimal"/>
      <w:suff w:val="nothing"/>
      <w:lvlText w:val="%1、"/>
      <w:lvlJc w:val="left"/>
      <w:rPr>
        <w:w w:val="100"/>
        <w:sz w:val="20"/>
        <w:szCs w:val="20"/>
        <w:shd w:val="clear" w:color="000000" w:fill="auto"/>
      </w:rPr>
    </w:lvl>
    <w:lvl w:ilvl="6">
      <w:start w:val="1"/>
      <w:numFmt w:val="decimal"/>
      <w:suff w:val="nothing"/>
      <w:lvlText w:val="%1、"/>
      <w:lvlJc w:val="left"/>
      <w:rPr>
        <w:w w:val="100"/>
        <w:sz w:val="20"/>
        <w:szCs w:val="20"/>
        <w:shd w:val="clear" w:color="000000" w:fill="auto"/>
      </w:rPr>
    </w:lvl>
    <w:lvl w:ilvl="7">
      <w:start w:val="1"/>
      <w:numFmt w:val="decimal"/>
      <w:suff w:val="nothing"/>
      <w:lvlText w:val="%1、"/>
      <w:lvlJc w:val="left"/>
      <w:rPr>
        <w:w w:val="100"/>
        <w:sz w:val="20"/>
        <w:szCs w:val="20"/>
        <w:shd w:val="clear" w:color="000000" w:fill="auto"/>
      </w:rPr>
    </w:lvl>
    <w:lvl w:ilvl="8">
      <w:start w:val="1"/>
      <w:numFmt w:val="decimal"/>
      <w:suff w:val="nothing"/>
      <w:lvlText w:val="%1、"/>
      <w:lvlJc w:val="left"/>
      <w:rPr>
        <w:w w:val="100"/>
        <w:sz w:val="20"/>
        <w:szCs w:val="20"/>
        <w:shd w:val="clear" w:color="000000" w:fill="auto"/>
      </w:rPr>
    </w:lvl>
  </w:abstractNum>
  <w:abstractNum w:abstractNumId="3">
    <w:nsid w:val="45F34D89"/>
    <w:multiLevelType w:val="multilevel"/>
    <w:tmpl w:val="00004823"/>
    <w:lvl w:ilvl="0">
      <w:start w:val="1"/>
      <w:numFmt w:val="decimal"/>
      <w:suff w:val="space"/>
      <w:lvlText w:val="%1、"/>
      <w:lvlJc w:val="left"/>
      <w:pPr>
        <w:ind w:left="480" w:firstLine="0"/>
        <w:jc w:val="both"/>
      </w:pPr>
    </w:lvl>
    <w:lvl w:ilvl="1">
      <w:start w:val="1"/>
      <w:numFmt w:val="decimal"/>
      <w:suff w:val="space"/>
      <w:lvlText w:val="%1、"/>
      <w:lvlJc w:val="left"/>
      <w:pPr>
        <w:ind w:left="480" w:firstLine="0"/>
        <w:jc w:val="both"/>
      </w:pPr>
    </w:lvl>
    <w:lvl w:ilvl="2">
      <w:start w:val="1"/>
      <w:numFmt w:val="decimal"/>
      <w:suff w:val="space"/>
      <w:lvlText w:val="%1、"/>
      <w:lvlJc w:val="left"/>
      <w:pPr>
        <w:ind w:left="480" w:firstLine="0"/>
        <w:jc w:val="both"/>
      </w:pPr>
    </w:lvl>
    <w:lvl w:ilvl="3">
      <w:start w:val="1"/>
      <w:numFmt w:val="decimal"/>
      <w:suff w:val="space"/>
      <w:lvlText w:val="%1、"/>
      <w:lvlJc w:val="left"/>
      <w:pPr>
        <w:ind w:left="480" w:firstLine="0"/>
        <w:jc w:val="both"/>
      </w:pPr>
    </w:lvl>
    <w:lvl w:ilvl="4">
      <w:start w:val="1"/>
      <w:numFmt w:val="decimal"/>
      <w:suff w:val="space"/>
      <w:lvlText w:val="%1、"/>
      <w:lvlJc w:val="left"/>
      <w:pPr>
        <w:ind w:left="480" w:firstLine="0"/>
        <w:jc w:val="both"/>
      </w:pPr>
    </w:lvl>
    <w:lvl w:ilvl="5">
      <w:start w:val="1"/>
      <w:numFmt w:val="decimal"/>
      <w:suff w:val="space"/>
      <w:lvlText w:val="%1、"/>
      <w:lvlJc w:val="left"/>
      <w:pPr>
        <w:ind w:left="480" w:firstLine="0"/>
        <w:jc w:val="both"/>
      </w:pPr>
    </w:lvl>
    <w:lvl w:ilvl="6">
      <w:start w:val="1"/>
      <w:numFmt w:val="decimal"/>
      <w:suff w:val="space"/>
      <w:lvlText w:val="%1、"/>
      <w:lvlJc w:val="left"/>
      <w:pPr>
        <w:ind w:left="480" w:firstLine="0"/>
        <w:jc w:val="both"/>
      </w:pPr>
    </w:lvl>
    <w:lvl w:ilvl="7">
      <w:start w:val="1"/>
      <w:numFmt w:val="decimal"/>
      <w:suff w:val="space"/>
      <w:lvlText w:val="%1、"/>
      <w:lvlJc w:val="left"/>
      <w:pPr>
        <w:ind w:left="480" w:firstLine="0"/>
        <w:jc w:val="both"/>
      </w:pPr>
    </w:lvl>
    <w:lvl w:ilvl="8">
      <w:start w:val="1"/>
      <w:numFmt w:val="decimal"/>
      <w:suff w:val="space"/>
      <w:lvlText w:val="%1、"/>
      <w:lvlJc w:val="left"/>
      <w:pPr>
        <w:ind w:left="480" w:firstLine="0"/>
        <w:jc w:val="both"/>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0"/>
  <w:defaultTabStop w:val="4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balanceSingleByteDoubleByteWidth/>
    <w:doNotExpandShiftReturn/>
    <w:adjustLineHeightInTable/>
    <w:useFELayout/>
  </w:compat>
  <w:rsids>
    <w:rsidRoot w:val="003A6271"/>
    <w:rsid w:val="00026235"/>
    <w:rsid w:val="000D23DA"/>
    <w:rsid w:val="000F0527"/>
    <w:rsid w:val="00194A55"/>
    <w:rsid w:val="00232EB9"/>
    <w:rsid w:val="0023655A"/>
    <w:rsid w:val="002A450A"/>
    <w:rsid w:val="00326FDC"/>
    <w:rsid w:val="003750FF"/>
    <w:rsid w:val="003A6271"/>
    <w:rsid w:val="003E563A"/>
    <w:rsid w:val="004470E2"/>
    <w:rsid w:val="00605D22"/>
    <w:rsid w:val="006640B5"/>
    <w:rsid w:val="00672824"/>
    <w:rsid w:val="00677B28"/>
    <w:rsid w:val="006F7E92"/>
    <w:rsid w:val="007332C3"/>
    <w:rsid w:val="00791B9E"/>
    <w:rsid w:val="007B1E70"/>
    <w:rsid w:val="007F64FD"/>
    <w:rsid w:val="0088667F"/>
    <w:rsid w:val="00A12ACB"/>
    <w:rsid w:val="00A42D23"/>
    <w:rsid w:val="00AB2DC2"/>
    <w:rsid w:val="00AD72FB"/>
    <w:rsid w:val="00BC501E"/>
    <w:rsid w:val="00BC5273"/>
    <w:rsid w:val="00C064E9"/>
    <w:rsid w:val="00CB1220"/>
    <w:rsid w:val="00CF19D7"/>
    <w:rsid w:val="00CF58F3"/>
    <w:rsid w:val="00D4799C"/>
    <w:rsid w:val="00E601E0"/>
    <w:rsid w:val="00EE24CF"/>
    <w:rsid w:val="00F3108A"/>
    <w:rsid w:val="00F46AA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9E"/>
    <w:pPr>
      <w:jc w:val="both"/>
    </w:pPr>
    <w:rPr>
      <w:sz w:val="21"/>
      <w:szCs w:val="21"/>
    </w:rPr>
  </w:style>
  <w:style w:type="paragraph" w:styleId="1">
    <w:name w:val="heading 1"/>
    <w:uiPriority w:val="9"/>
    <w:qFormat/>
    <w:rsid w:val="00791B9E"/>
    <w:pPr>
      <w:jc w:val="both"/>
      <w:outlineLvl w:val="0"/>
    </w:pPr>
    <w:rPr>
      <w:sz w:val="28"/>
      <w:szCs w:val="28"/>
    </w:rPr>
  </w:style>
  <w:style w:type="paragraph" w:styleId="2">
    <w:name w:val="heading 2"/>
    <w:uiPriority w:val="9"/>
    <w:semiHidden/>
    <w:unhideWhenUsed/>
    <w:qFormat/>
    <w:rsid w:val="00791B9E"/>
    <w:pPr>
      <w:jc w:val="both"/>
      <w:outlineLvl w:val="1"/>
    </w:pPr>
    <w:rPr>
      <w:sz w:val="21"/>
      <w:szCs w:val="21"/>
    </w:rPr>
  </w:style>
  <w:style w:type="paragraph" w:styleId="3">
    <w:name w:val="heading 3"/>
    <w:uiPriority w:val="9"/>
    <w:semiHidden/>
    <w:unhideWhenUsed/>
    <w:qFormat/>
    <w:rsid w:val="00791B9E"/>
    <w:pPr>
      <w:ind w:left="1000" w:hanging="400"/>
      <w:jc w:val="both"/>
      <w:outlineLvl w:val="2"/>
    </w:pPr>
    <w:rPr>
      <w:sz w:val="21"/>
      <w:szCs w:val="21"/>
    </w:rPr>
  </w:style>
  <w:style w:type="paragraph" w:styleId="4">
    <w:name w:val="heading 4"/>
    <w:uiPriority w:val="9"/>
    <w:semiHidden/>
    <w:unhideWhenUsed/>
    <w:qFormat/>
    <w:rsid w:val="00791B9E"/>
    <w:pPr>
      <w:ind w:left="1200" w:hanging="400"/>
      <w:jc w:val="both"/>
      <w:outlineLvl w:val="3"/>
    </w:pPr>
    <w:rPr>
      <w:b/>
      <w:sz w:val="21"/>
      <w:szCs w:val="21"/>
    </w:rPr>
  </w:style>
  <w:style w:type="paragraph" w:styleId="5">
    <w:name w:val="heading 5"/>
    <w:uiPriority w:val="9"/>
    <w:semiHidden/>
    <w:unhideWhenUsed/>
    <w:qFormat/>
    <w:rsid w:val="00791B9E"/>
    <w:pPr>
      <w:ind w:left="1400" w:hanging="400"/>
      <w:jc w:val="both"/>
      <w:outlineLvl w:val="4"/>
    </w:pPr>
    <w:rPr>
      <w:sz w:val="21"/>
      <w:szCs w:val="21"/>
    </w:rPr>
  </w:style>
  <w:style w:type="paragraph" w:styleId="6">
    <w:name w:val="heading 6"/>
    <w:uiPriority w:val="9"/>
    <w:semiHidden/>
    <w:unhideWhenUsed/>
    <w:qFormat/>
    <w:rsid w:val="00791B9E"/>
    <w:pPr>
      <w:ind w:left="1600" w:hanging="400"/>
      <w:jc w:val="both"/>
      <w:outlineLvl w:val="5"/>
    </w:pPr>
    <w:rPr>
      <w:b/>
      <w:sz w:val="21"/>
      <w:szCs w:val="21"/>
    </w:rPr>
  </w:style>
  <w:style w:type="paragraph" w:styleId="7">
    <w:name w:val="heading 7"/>
    <w:uiPriority w:val="13"/>
    <w:qFormat/>
    <w:rsid w:val="00791B9E"/>
    <w:pPr>
      <w:ind w:left="1800" w:hanging="400"/>
      <w:jc w:val="both"/>
      <w:outlineLvl w:val="6"/>
    </w:pPr>
    <w:rPr>
      <w:sz w:val="21"/>
      <w:szCs w:val="21"/>
    </w:rPr>
  </w:style>
  <w:style w:type="paragraph" w:styleId="8">
    <w:name w:val="heading 8"/>
    <w:uiPriority w:val="14"/>
    <w:qFormat/>
    <w:rsid w:val="00791B9E"/>
    <w:pPr>
      <w:ind w:left="2000" w:hanging="400"/>
      <w:jc w:val="both"/>
      <w:outlineLvl w:val="7"/>
    </w:pPr>
    <w:rPr>
      <w:sz w:val="21"/>
      <w:szCs w:val="21"/>
    </w:rPr>
  </w:style>
  <w:style w:type="paragraph" w:styleId="9">
    <w:name w:val="heading 9"/>
    <w:uiPriority w:val="15"/>
    <w:qFormat/>
    <w:rsid w:val="00791B9E"/>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791B9E"/>
    <w:pPr>
      <w:jc w:val="both"/>
    </w:pPr>
    <w:rPr>
      <w:sz w:val="21"/>
      <w:szCs w:val="21"/>
    </w:rPr>
  </w:style>
  <w:style w:type="paragraph" w:styleId="a4">
    <w:name w:val="Title"/>
    <w:uiPriority w:val="10"/>
    <w:qFormat/>
    <w:rsid w:val="00791B9E"/>
    <w:pPr>
      <w:jc w:val="center"/>
    </w:pPr>
    <w:rPr>
      <w:b/>
      <w:sz w:val="32"/>
      <w:szCs w:val="32"/>
    </w:rPr>
  </w:style>
  <w:style w:type="paragraph" w:styleId="a5">
    <w:name w:val="Subtitle"/>
    <w:uiPriority w:val="11"/>
    <w:qFormat/>
    <w:rsid w:val="00791B9E"/>
    <w:pPr>
      <w:jc w:val="center"/>
    </w:pPr>
    <w:rPr>
      <w:sz w:val="24"/>
      <w:szCs w:val="24"/>
    </w:rPr>
  </w:style>
  <w:style w:type="character" w:styleId="a6">
    <w:name w:val="Subtle Emphasis"/>
    <w:uiPriority w:val="17"/>
    <w:qFormat/>
    <w:rsid w:val="00791B9E"/>
    <w:rPr>
      <w:i/>
      <w:color w:val="404040"/>
      <w:w w:val="100"/>
      <w:sz w:val="21"/>
      <w:szCs w:val="21"/>
      <w:shd w:val="clear" w:color="000000" w:fill="auto"/>
    </w:rPr>
  </w:style>
  <w:style w:type="character" w:styleId="a7">
    <w:name w:val="Emphasis"/>
    <w:uiPriority w:val="18"/>
    <w:qFormat/>
    <w:rsid w:val="00791B9E"/>
    <w:rPr>
      <w:i/>
      <w:w w:val="100"/>
      <w:sz w:val="21"/>
      <w:szCs w:val="21"/>
      <w:shd w:val="clear" w:color="000000" w:fill="auto"/>
    </w:rPr>
  </w:style>
  <w:style w:type="character" w:styleId="a8">
    <w:name w:val="Intense Emphasis"/>
    <w:uiPriority w:val="19"/>
    <w:qFormat/>
    <w:rsid w:val="00791B9E"/>
    <w:rPr>
      <w:i/>
      <w:color w:val="5B9BD5"/>
      <w:w w:val="100"/>
      <w:sz w:val="21"/>
      <w:szCs w:val="21"/>
      <w:shd w:val="clear" w:color="000000" w:fill="auto"/>
    </w:rPr>
  </w:style>
  <w:style w:type="character" w:styleId="a9">
    <w:name w:val="Strong"/>
    <w:uiPriority w:val="22"/>
    <w:qFormat/>
    <w:rsid w:val="00791B9E"/>
    <w:rPr>
      <w:b/>
      <w:w w:val="100"/>
      <w:sz w:val="21"/>
      <w:szCs w:val="21"/>
      <w:shd w:val="clear" w:color="000000" w:fill="auto"/>
    </w:rPr>
  </w:style>
  <w:style w:type="paragraph" w:styleId="aa">
    <w:name w:val="Quote"/>
    <w:uiPriority w:val="21"/>
    <w:qFormat/>
    <w:rsid w:val="00791B9E"/>
    <w:pPr>
      <w:ind w:left="864" w:right="864"/>
      <w:jc w:val="center"/>
    </w:pPr>
    <w:rPr>
      <w:i/>
      <w:color w:val="404040"/>
      <w:sz w:val="21"/>
      <w:szCs w:val="21"/>
    </w:rPr>
  </w:style>
  <w:style w:type="paragraph" w:styleId="ab">
    <w:name w:val="Intense Quote"/>
    <w:uiPriority w:val="22"/>
    <w:qFormat/>
    <w:rsid w:val="00791B9E"/>
    <w:pPr>
      <w:ind w:left="950" w:right="950"/>
      <w:jc w:val="center"/>
    </w:pPr>
    <w:rPr>
      <w:i/>
      <w:color w:val="5B9BD5"/>
      <w:sz w:val="21"/>
      <w:szCs w:val="21"/>
    </w:rPr>
  </w:style>
  <w:style w:type="character" w:styleId="ac">
    <w:name w:val="Subtle Reference"/>
    <w:uiPriority w:val="23"/>
    <w:qFormat/>
    <w:rsid w:val="00791B9E"/>
    <w:rPr>
      <w:smallCaps/>
      <w:color w:val="5A5A5A"/>
      <w:w w:val="100"/>
      <w:sz w:val="21"/>
      <w:szCs w:val="21"/>
      <w:shd w:val="clear" w:color="000000" w:fill="auto"/>
    </w:rPr>
  </w:style>
  <w:style w:type="character" w:styleId="ad">
    <w:name w:val="Intense Reference"/>
    <w:uiPriority w:val="24"/>
    <w:qFormat/>
    <w:rsid w:val="00791B9E"/>
    <w:rPr>
      <w:b/>
      <w:smallCaps/>
      <w:color w:val="5B9BD5"/>
      <w:w w:val="100"/>
      <w:sz w:val="21"/>
      <w:szCs w:val="21"/>
      <w:shd w:val="clear" w:color="000000" w:fill="auto"/>
    </w:rPr>
  </w:style>
  <w:style w:type="character" w:styleId="ae">
    <w:name w:val="Book Title"/>
    <w:uiPriority w:val="25"/>
    <w:qFormat/>
    <w:rsid w:val="00791B9E"/>
    <w:rPr>
      <w:b/>
      <w:i/>
      <w:w w:val="100"/>
      <w:sz w:val="21"/>
      <w:szCs w:val="21"/>
      <w:shd w:val="clear" w:color="000000" w:fill="auto"/>
    </w:rPr>
  </w:style>
  <w:style w:type="paragraph" w:styleId="af">
    <w:name w:val="List Paragraph"/>
    <w:basedOn w:val="a"/>
    <w:uiPriority w:val="26"/>
    <w:rsid w:val="00791B9E"/>
    <w:pPr>
      <w:ind w:firstLine="420"/>
    </w:pPr>
  </w:style>
  <w:style w:type="paragraph" w:styleId="TOC">
    <w:name w:val="TOC Heading"/>
    <w:uiPriority w:val="27"/>
    <w:unhideWhenUsed/>
    <w:qFormat/>
    <w:rsid w:val="00791B9E"/>
    <w:rPr>
      <w:color w:val="2E74B5"/>
      <w:sz w:val="32"/>
      <w:szCs w:val="32"/>
    </w:rPr>
  </w:style>
  <w:style w:type="paragraph" w:styleId="10">
    <w:name w:val="toc 1"/>
    <w:uiPriority w:val="28"/>
    <w:unhideWhenUsed/>
    <w:qFormat/>
    <w:rsid w:val="00791B9E"/>
    <w:pPr>
      <w:jc w:val="both"/>
    </w:pPr>
    <w:rPr>
      <w:sz w:val="21"/>
      <w:szCs w:val="21"/>
    </w:rPr>
  </w:style>
  <w:style w:type="paragraph" w:styleId="20">
    <w:name w:val="toc 2"/>
    <w:uiPriority w:val="29"/>
    <w:unhideWhenUsed/>
    <w:qFormat/>
    <w:rsid w:val="00791B9E"/>
    <w:pPr>
      <w:ind w:left="425"/>
      <w:jc w:val="both"/>
    </w:pPr>
    <w:rPr>
      <w:sz w:val="21"/>
      <w:szCs w:val="21"/>
    </w:rPr>
  </w:style>
  <w:style w:type="paragraph" w:styleId="30">
    <w:name w:val="toc 3"/>
    <w:uiPriority w:val="30"/>
    <w:unhideWhenUsed/>
    <w:qFormat/>
    <w:rsid w:val="00791B9E"/>
    <w:pPr>
      <w:ind w:left="850"/>
      <w:jc w:val="both"/>
    </w:pPr>
    <w:rPr>
      <w:sz w:val="21"/>
      <w:szCs w:val="21"/>
    </w:rPr>
  </w:style>
  <w:style w:type="paragraph" w:styleId="40">
    <w:name w:val="toc 4"/>
    <w:uiPriority w:val="31"/>
    <w:unhideWhenUsed/>
    <w:qFormat/>
    <w:rsid w:val="00791B9E"/>
    <w:pPr>
      <w:ind w:left="1275"/>
      <w:jc w:val="both"/>
    </w:pPr>
    <w:rPr>
      <w:sz w:val="21"/>
      <w:szCs w:val="21"/>
    </w:rPr>
  </w:style>
  <w:style w:type="paragraph" w:styleId="50">
    <w:name w:val="toc 5"/>
    <w:uiPriority w:val="32"/>
    <w:unhideWhenUsed/>
    <w:qFormat/>
    <w:rsid w:val="00791B9E"/>
    <w:pPr>
      <w:ind w:left="1700"/>
      <w:jc w:val="both"/>
    </w:pPr>
    <w:rPr>
      <w:sz w:val="21"/>
      <w:szCs w:val="21"/>
    </w:rPr>
  </w:style>
  <w:style w:type="paragraph" w:styleId="60">
    <w:name w:val="toc 6"/>
    <w:uiPriority w:val="33"/>
    <w:unhideWhenUsed/>
    <w:qFormat/>
    <w:rsid w:val="00791B9E"/>
    <w:pPr>
      <w:ind w:left="2125"/>
      <w:jc w:val="both"/>
    </w:pPr>
    <w:rPr>
      <w:sz w:val="21"/>
      <w:szCs w:val="21"/>
    </w:rPr>
  </w:style>
  <w:style w:type="paragraph" w:styleId="70">
    <w:name w:val="toc 7"/>
    <w:uiPriority w:val="34"/>
    <w:unhideWhenUsed/>
    <w:qFormat/>
    <w:rsid w:val="00791B9E"/>
    <w:pPr>
      <w:ind w:left="2550"/>
      <w:jc w:val="both"/>
    </w:pPr>
    <w:rPr>
      <w:sz w:val="21"/>
      <w:szCs w:val="21"/>
    </w:rPr>
  </w:style>
  <w:style w:type="paragraph" w:styleId="80">
    <w:name w:val="toc 8"/>
    <w:uiPriority w:val="35"/>
    <w:unhideWhenUsed/>
    <w:qFormat/>
    <w:rsid w:val="00791B9E"/>
    <w:pPr>
      <w:ind w:left="2975"/>
      <w:jc w:val="both"/>
    </w:pPr>
    <w:rPr>
      <w:sz w:val="21"/>
      <w:szCs w:val="21"/>
    </w:rPr>
  </w:style>
  <w:style w:type="paragraph" w:styleId="90">
    <w:name w:val="toc 9"/>
    <w:uiPriority w:val="36"/>
    <w:unhideWhenUsed/>
    <w:qFormat/>
    <w:rsid w:val="00791B9E"/>
    <w:pPr>
      <w:ind w:left="3400"/>
      <w:jc w:val="both"/>
    </w:pPr>
    <w:rPr>
      <w:sz w:val="21"/>
      <w:szCs w:val="21"/>
    </w:rPr>
  </w:style>
  <w:style w:type="table" w:styleId="af0">
    <w:name w:val="Table Grid"/>
    <w:basedOn w:val="a1"/>
    <w:uiPriority w:val="37"/>
    <w:rsid w:val="00791B9E"/>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
    <w:rsid w:val="00791B9E"/>
    <w:pPr>
      <w:tabs>
        <w:tab w:val="center" w:pos="4153"/>
        <w:tab w:val="right" w:pos="8306"/>
      </w:tabs>
      <w:jc w:val="center"/>
    </w:pPr>
    <w:rPr>
      <w:sz w:val="18"/>
      <w:szCs w:val="18"/>
    </w:rPr>
  </w:style>
  <w:style w:type="character" w:customStyle="1" w:styleId="Char">
    <w:name w:val="页眉 Char"/>
    <w:basedOn w:val="a0"/>
    <w:link w:val="af1"/>
    <w:rsid w:val="00791B9E"/>
    <w:rPr>
      <w:w w:val="100"/>
      <w:sz w:val="18"/>
      <w:szCs w:val="18"/>
      <w:shd w:val="clear" w:color="000000" w:fill="auto"/>
    </w:rPr>
  </w:style>
  <w:style w:type="paragraph" w:styleId="af2">
    <w:name w:val="footer"/>
    <w:basedOn w:val="a"/>
    <w:link w:val="Char0"/>
    <w:rsid w:val="00791B9E"/>
    <w:pPr>
      <w:tabs>
        <w:tab w:val="center" w:pos="4153"/>
        <w:tab w:val="right" w:pos="8306"/>
      </w:tabs>
    </w:pPr>
    <w:rPr>
      <w:sz w:val="18"/>
      <w:szCs w:val="18"/>
    </w:rPr>
  </w:style>
  <w:style w:type="character" w:customStyle="1" w:styleId="Char0">
    <w:name w:val="页脚 Char"/>
    <w:basedOn w:val="a0"/>
    <w:link w:val="af2"/>
    <w:rsid w:val="00791B9E"/>
    <w:rPr>
      <w:w w:val="100"/>
      <w:sz w:val="18"/>
      <w:szCs w:val="18"/>
      <w:shd w:val="clear" w:color="000000" w:fill="auto"/>
    </w:rPr>
  </w:style>
  <w:style w:type="paragraph" w:styleId="af3">
    <w:name w:val="Normal (Web)"/>
    <w:basedOn w:val="a"/>
    <w:uiPriority w:val="99"/>
    <w:semiHidden/>
    <w:unhideWhenUsed/>
    <w:rsid w:val="00791B9E"/>
    <w:rPr>
      <w:rFonts w:ascii="宋体" w:hAnsi="宋体"/>
      <w:sz w:val="24"/>
      <w:szCs w:val="24"/>
    </w:rPr>
  </w:style>
  <w:style w:type="paragraph" w:styleId="af4">
    <w:name w:val="Balloon Text"/>
    <w:basedOn w:val="a"/>
    <w:link w:val="Char1"/>
    <w:semiHidden/>
    <w:unhideWhenUsed/>
    <w:rsid w:val="00791B9E"/>
    <w:rPr>
      <w:sz w:val="18"/>
      <w:szCs w:val="18"/>
    </w:rPr>
  </w:style>
  <w:style w:type="character" w:customStyle="1" w:styleId="Char1">
    <w:name w:val="批注框文本 Char"/>
    <w:basedOn w:val="a0"/>
    <w:link w:val="af4"/>
    <w:semiHidden/>
    <w:rsid w:val="00791B9E"/>
    <w:rPr>
      <w:w w:val="100"/>
      <w:sz w:val="18"/>
      <w:szCs w:val="18"/>
      <w:shd w:val="clear" w:color="000000" w:fill="auto"/>
    </w:rPr>
  </w:style>
</w:styles>
</file>

<file path=word/webSettings.xml><?xml version="1.0" encoding="utf-8"?>
<w:webSettings xmlns:r="http://schemas.openxmlformats.org/officeDocument/2006/relationships" xmlns:w="http://schemas.openxmlformats.org/wordprocessingml/2006/main">
  <w:divs>
    <w:div w:id="473988553">
      <w:bodyDiv w:val="1"/>
      <w:marLeft w:val="0"/>
      <w:marRight w:val="0"/>
      <w:marTop w:val="0"/>
      <w:marBottom w:val="0"/>
      <w:divBdr>
        <w:top w:val="none" w:sz="0" w:space="0" w:color="auto"/>
        <w:left w:val="none" w:sz="0" w:space="0" w:color="auto"/>
        <w:bottom w:val="none" w:sz="0" w:space="0" w:color="auto"/>
        <w:right w:val="none" w:sz="0" w:space="0" w:color="auto"/>
      </w:divBdr>
      <w:divsChild>
        <w:div w:id="1897281414">
          <w:marLeft w:val="0"/>
          <w:marRight w:val="0"/>
          <w:marTop w:val="0"/>
          <w:marBottom w:val="0"/>
          <w:divBdr>
            <w:top w:val="none" w:sz="0" w:space="0" w:color="auto"/>
            <w:left w:val="none" w:sz="0" w:space="0" w:color="auto"/>
            <w:bottom w:val="none" w:sz="0" w:space="0" w:color="auto"/>
            <w:right w:val="none" w:sz="0" w:space="0" w:color="auto"/>
          </w:divBdr>
        </w:div>
      </w:divsChild>
    </w:div>
    <w:div w:id="703291116">
      <w:bodyDiv w:val="1"/>
      <w:marLeft w:val="0"/>
      <w:marRight w:val="0"/>
      <w:marTop w:val="0"/>
      <w:marBottom w:val="0"/>
      <w:divBdr>
        <w:top w:val="none" w:sz="0" w:space="0" w:color="auto"/>
        <w:left w:val="none" w:sz="0" w:space="0" w:color="auto"/>
        <w:bottom w:val="none" w:sz="0" w:space="0" w:color="auto"/>
        <w:right w:val="none" w:sz="0" w:space="0" w:color="auto"/>
      </w:divBdr>
      <w:divsChild>
        <w:div w:id="319818891">
          <w:marLeft w:val="0"/>
          <w:marRight w:val="0"/>
          <w:marTop w:val="0"/>
          <w:marBottom w:val="0"/>
          <w:divBdr>
            <w:top w:val="none" w:sz="0" w:space="0" w:color="auto"/>
            <w:left w:val="none" w:sz="0" w:space="0" w:color="auto"/>
            <w:bottom w:val="none" w:sz="0" w:space="0" w:color="auto"/>
            <w:right w:val="none" w:sz="0" w:space="0" w:color="auto"/>
          </w:divBdr>
        </w:div>
      </w:divsChild>
    </w:div>
    <w:div w:id="15902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129</Words>
  <Characters>738</Characters>
  <Application>Microsoft Office Word</Application>
  <DocSecurity>0</DocSecurity>
  <Lines>6</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Sky</cp:lastModifiedBy>
  <cp:revision>20</cp:revision>
  <dcterms:created xsi:type="dcterms:W3CDTF">2018-09-05T01:40:00Z</dcterms:created>
  <dcterms:modified xsi:type="dcterms:W3CDTF">2019-02-25T07:43:00Z</dcterms:modified>
</cp:coreProperties>
</file>