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F4" w:rsidRPr="00DB29D8" w:rsidRDefault="004D62F4" w:rsidP="00DB29D8">
      <w:pPr>
        <w:spacing w:line="360" w:lineRule="auto"/>
        <w:jc w:val="center"/>
        <w:rPr>
          <w:b/>
          <w:sz w:val="44"/>
          <w:szCs w:val="44"/>
        </w:rPr>
      </w:pPr>
      <w:r w:rsidRPr="00DB29D8">
        <w:rPr>
          <w:rFonts w:hint="eastAsia"/>
          <w:b/>
          <w:sz w:val="44"/>
          <w:szCs w:val="44"/>
        </w:rPr>
        <w:t>白糖期权周报</w:t>
      </w:r>
    </w:p>
    <w:p w:rsidR="004D62F4" w:rsidRDefault="004D62F4" w:rsidP="004D62F4"/>
    <w:p w:rsidR="004D62F4" w:rsidRPr="00DB29D8" w:rsidRDefault="004D62F4" w:rsidP="00DB29D8">
      <w:pPr>
        <w:numPr>
          <w:ilvl w:val="0"/>
          <w:numId w:val="6"/>
        </w:numPr>
        <w:spacing w:line="360" w:lineRule="auto"/>
        <w:ind w:left="0" w:firstLine="0"/>
        <w:rPr>
          <w:b/>
          <w:bCs/>
          <w:sz w:val="28"/>
        </w:rPr>
      </w:pPr>
      <w:r w:rsidRPr="00DB29D8">
        <w:rPr>
          <w:b/>
          <w:bCs/>
          <w:sz w:val="28"/>
        </w:rPr>
        <w:t>标的上周走势回顾</w:t>
      </w:r>
      <w:r w:rsidRPr="00DB29D8">
        <w:rPr>
          <w:rFonts w:hint="eastAsia"/>
          <w:b/>
          <w:bCs/>
          <w:sz w:val="28"/>
        </w:rPr>
        <w:t>:</w:t>
      </w:r>
    </w:p>
    <w:p w:rsidR="0013647F" w:rsidRPr="00CD64C7" w:rsidRDefault="004D62F4" w:rsidP="00984EBD">
      <w:pPr>
        <w:spacing w:line="360" w:lineRule="auto"/>
        <w:ind w:firstLine="420"/>
        <w:rPr>
          <w:rFonts w:asciiTheme="minorEastAsia" w:hAnsiTheme="minorEastAsia"/>
          <w:sz w:val="24"/>
        </w:rPr>
      </w:pPr>
      <w:r w:rsidRPr="00DB29D8">
        <w:rPr>
          <w:rFonts w:asciiTheme="minorEastAsia" w:hAnsiTheme="minorEastAsia" w:hint="eastAsia"/>
          <w:sz w:val="24"/>
        </w:rPr>
        <w:t>国内白糖主力合约</w:t>
      </w:r>
      <w:r w:rsidR="00CA64CF">
        <w:rPr>
          <w:rFonts w:asciiTheme="minorEastAsia" w:hAnsiTheme="minorEastAsia" w:hint="eastAsia"/>
          <w:sz w:val="24"/>
        </w:rPr>
        <w:t>SR</w:t>
      </w:r>
      <w:r w:rsidR="007475B8">
        <w:rPr>
          <w:rFonts w:asciiTheme="minorEastAsia" w:hAnsiTheme="minorEastAsia" w:hint="eastAsia"/>
          <w:sz w:val="24"/>
        </w:rPr>
        <w:t>1905</w:t>
      </w:r>
      <w:r w:rsidR="00A83308">
        <w:rPr>
          <w:rFonts w:asciiTheme="minorEastAsia" w:hAnsiTheme="minorEastAsia" w:hint="eastAsia"/>
          <w:sz w:val="24"/>
        </w:rPr>
        <w:t>上</w:t>
      </w:r>
      <w:r w:rsidRPr="00DB29D8">
        <w:rPr>
          <w:rFonts w:asciiTheme="minorEastAsia" w:hAnsiTheme="minorEastAsia" w:hint="eastAsia"/>
          <w:sz w:val="24"/>
        </w:rPr>
        <w:t>周开盘价</w:t>
      </w:r>
      <w:r w:rsidR="00B452A6">
        <w:rPr>
          <w:rFonts w:asciiTheme="minorEastAsia" w:hAnsiTheme="minorEastAsia" w:hint="eastAsia"/>
          <w:sz w:val="24"/>
        </w:rPr>
        <w:t>4994</w:t>
      </w:r>
      <w:r w:rsidRPr="00DB29D8">
        <w:rPr>
          <w:rFonts w:asciiTheme="minorEastAsia" w:hAnsiTheme="minorEastAsia" w:hint="eastAsia"/>
          <w:sz w:val="24"/>
        </w:rPr>
        <w:t>，收盘价</w:t>
      </w:r>
      <w:r w:rsidR="00B452A6">
        <w:rPr>
          <w:rFonts w:asciiTheme="minorEastAsia" w:hAnsiTheme="minorEastAsia" w:hint="eastAsia"/>
          <w:sz w:val="24"/>
        </w:rPr>
        <w:t>5203</w:t>
      </w:r>
      <w:r w:rsidRPr="00DB29D8">
        <w:rPr>
          <w:rFonts w:asciiTheme="minorEastAsia" w:hAnsiTheme="minorEastAsia" w:hint="eastAsia"/>
          <w:sz w:val="24"/>
        </w:rPr>
        <w:t>，单周</w:t>
      </w:r>
      <w:r w:rsidR="00B452A6">
        <w:rPr>
          <w:rFonts w:asciiTheme="minorEastAsia" w:hAnsiTheme="minorEastAsia" w:hint="eastAsia"/>
          <w:sz w:val="24"/>
        </w:rPr>
        <w:t>上涨4.54</w:t>
      </w:r>
      <w:r w:rsidRPr="00DB29D8">
        <w:rPr>
          <w:rFonts w:asciiTheme="minorEastAsia" w:hAnsiTheme="minorEastAsia" w:hint="eastAsia"/>
          <w:sz w:val="24"/>
        </w:rPr>
        <w:t>%</w:t>
      </w:r>
      <w:r w:rsidR="00094D5A">
        <w:rPr>
          <w:rFonts w:asciiTheme="minorEastAsia" w:hAnsiTheme="minorEastAsia" w:hint="eastAsia"/>
          <w:sz w:val="24"/>
        </w:rPr>
        <w:t>，</w:t>
      </w:r>
      <w:r w:rsidR="00507054">
        <w:rPr>
          <w:rFonts w:asciiTheme="minorEastAsia" w:hAnsiTheme="minorEastAsia" w:hint="eastAsia"/>
          <w:sz w:val="24"/>
        </w:rPr>
        <w:t>本</w:t>
      </w:r>
      <w:proofErr w:type="gramStart"/>
      <w:r w:rsidR="00507054">
        <w:rPr>
          <w:rFonts w:asciiTheme="minorEastAsia" w:hAnsiTheme="minorEastAsia" w:hint="eastAsia"/>
          <w:sz w:val="24"/>
        </w:rPr>
        <w:t>周</w:t>
      </w:r>
      <w:r w:rsidR="00B452A6">
        <w:rPr>
          <w:rFonts w:asciiTheme="minorEastAsia" w:hAnsiTheme="minorEastAsia" w:hint="eastAsia"/>
          <w:sz w:val="24"/>
        </w:rPr>
        <w:t>一郑糖就</w:t>
      </w:r>
      <w:proofErr w:type="gramEnd"/>
      <w:r w:rsidR="00B452A6">
        <w:rPr>
          <w:rFonts w:asciiTheme="minorEastAsia" w:hAnsiTheme="minorEastAsia" w:hint="eastAsia"/>
          <w:sz w:val="24"/>
        </w:rPr>
        <w:t>恢复强势，大幅走高，随后几天</w:t>
      </w:r>
      <w:proofErr w:type="gramStart"/>
      <w:r w:rsidR="00B452A6">
        <w:rPr>
          <w:rFonts w:asciiTheme="minorEastAsia" w:hAnsiTheme="minorEastAsia" w:hint="eastAsia"/>
          <w:sz w:val="24"/>
        </w:rPr>
        <w:t>郑糖一直</w:t>
      </w:r>
      <w:proofErr w:type="gramEnd"/>
      <w:r w:rsidR="00B452A6">
        <w:rPr>
          <w:rFonts w:asciiTheme="minorEastAsia" w:hAnsiTheme="minorEastAsia" w:hint="eastAsia"/>
          <w:sz w:val="24"/>
        </w:rPr>
        <w:t>保持上涨势头，波动也比较大，到周五已经再次回到5200以上。</w:t>
      </w:r>
    </w:p>
    <w:p w:rsidR="004D62F4" w:rsidRPr="00094D5A" w:rsidRDefault="004D62F4" w:rsidP="00DB29D8">
      <w:pPr>
        <w:spacing w:line="360" w:lineRule="auto"/>
        <w:rPr>
          <w:rFonts w:asciiTheme="minorEastAsia" w:hAnsiTheme="minorEastAsia"/>
          <w:sz w:val="24"/>
        </w:rPr>
      </w:pPr>
    </w:p>
    <w:p w:rsidR="004D62F4" w:rsidRPr="00DB29D8" w:rsidRDefault="004D62F4" w:rsidP="00DB29D8">
      <w:pPr>
        <w:numPr>
          <w:ilvl w:val="0"/>
          <w:numId w:val="6"/>
        </w:numPr>
        <w:spacing w:line="360" w:lineRule="auto"/>
        <w:ind w:left="0" w:firstLine="0"/>
        <w:rPr>
          <w:b/>
          <w:bCs/>
          <w:sz w:val="28"/>
        </w:rPr>
      </w:pPr>
      <w:r w:rsidRPr="00DB29D8">
        <w:rPr>
          <w:rFonts w:hint="eastAsia"/>
          <w:b/>
          <w:bCs/>
          <w:sz w:val="28"/>
        </w:rPr>
        <w:t>国际市场方面：</w:t>
      </w:r>
    </w:p>
    <w:p w:rsidR="00A83308" w:rsidRDefault="00882D9D" w:rsidP="00882D9D">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印度方面，</w:t>
      </w:r>
      <w:r w:rsidRPr="00882D9D">
        <w:rPr>
          <w:rFonts w:asciiTheme="minorEastAsia" w:hAnsiTheme="minorEastAsia" w:hint="eastAsia"/>
          <w:color w:val="000000"/>
          <w:sz w:val="24"/>
        </w:rPr>
        <w:t>截至2019年2月15日，印度全国507家糖厂累计产糖2193万吨，而去年同期494家糖厂生产了2035.5万吨糖。今年产量增加主要是因为马哈拉施特拉邦和卡纳塔克邦的糖厂提前开始压榨。总的来说，与上一季相比，本榨季的糖产量预计将会减少。</w:t>
      </w:r>
    </w:p>
    <w:p w:rsidR="00882D9D" w:rsidRDefault="00882D9D" w:rsidP="00882D9D">
      <w:pPr>
        <w:spacing w:line="360" w:lineRule="auto"/>
        <w:ind w:firstLineChars="200" w:firstLine="480"/>
        <w:rPr>
          <w:rFonts w:asciiTheme="minorEastAsia" w:hAnsiTheme="minorEastAsia"/>
          <w:color w:val="000000"/>
          <w:sz w:val="24"/>
        </w:rPr>
      </w:pPr>
      <w:r w:rsidRPr="00882D9D">
        <w:rPr>
          <w:rFonts w:asciiTheme="minorEastAsia" w:hAnsiTheme="minorEastAsia" w:hint="eastAsia"/>
          <w:color w:val="000000"/>
          <w:sz w:val="24"/>
        </w:rPr>
        <w:t>全印度合作糖厂联合会常务董事</w:t>
      </w:r>
      <w:proofErr w:type="spellStart"/>
      <w:r w:rsidRPr="00882D9D">
        <w:rPr>
          <w:rFonts w:asciiTheme="minorEastAsia" w:hAnsiTheme="minorEastAsia" w:hint="eastAsia"/>
          <w:color w:val="000000"/>
          <w:sz w:val="24"/>
        </w:rPr>
        <w:t>Prakash</w:t>
      </w:r>
      <w:proofErr w:type="spellEnd"/>
      <w:r w:rsidRPr="00882D9D">
        <w:rPr>
          <w:rFonts w:asciiTheme="minorEastAsia" w:hAnsiTheme="minorEastAsia" w:hint="eastAsia"/>
          <w:color w:val="000000"/>
          <w:sz w:val="24"/>
        </w:rPr>
        <w:t xml:space="preserve"> </w:t>
      </w:r>
      <w:proofErr w:type="spellStart"/>
      <w:r w:rsidRPr="00882D9D">
        <w:rPr>
          <w:rFonts w:asciiTheme="minorEastAsia" w:hAnsiTheme="minorEastAsia" w:hint="eastAsia"/>
          <w:color w:val="000000"/>
          <w:sz w:val="24"/>
        </w:rPr>
        <w:t>Naiknavare</w:t>
      </w:r>
      <w:proofErr w:type="spellEnd"/>
      <w:r w:rsidRPr="00882D9D">
        <w:rPr>
          <w:rFonts w:asciiTheme="minorEastAsia" w:hAnsiTheme="minorEastAsia" w:hint="eastAsia"/>
          <w:color w:val="000000"/>
          <w:sz w:val="24"/>
        </w:rPr>
        <w:t>表示，在今年10月1日开始的榨季，印度糖产量可能会从本榨季预估的3,150万吨下滑至不足3,000万吨。根据印度糖厂协会(Indian Sugar Mills Association)的数据，印度2017-18榨季的糖产量达到创纪录的3,250万吨。</w:t>
      </w:r>
    </w:p>
    <w:p w:rsidR="00882D9D" w:rsidRPr="008014B5" w:rsidRDefault="00882D9D" w:rsidP="00882D9D">
      <w:pPr>
        <w:spacing w:line="360" w:lineRule="auto"/>
        <w:ind w:firstLineChars="200" w:firstLine="480"/>
        <w:rPr>
          <w:rFonts w:asciiTheme="minorEastAsia" w:hAnsiTheme="minorEastAsia"/>
          <w:color w:val="000000"/>
          <w:sz w:val="24"/>
        </w:rPr>
      </w:pPr>
    </w:p>
    <w:p w:rsidR="00BF6459" w:rsidRPr="00BF6459" w:rsidRDefault="004D62F4" w:rsidP="00BF6459">
      <w:pPr>
        <w:numPr>
          <w:ilvl w:val="0"/>
          <w:numId w:val="6"/>
        </w:numPr>
        <w:spacing w:line="360" w:lineRule="auto"/>
        <w:ind w:left="0" w:firstLine="0"/>
        <w:rPr>
          <w:b/>
          <w:bCs/>
          <w:sz w:val="28"/>
        </w:rPr>
      </w:pPr>
      <w:r w:rsidRPr="00DB29D8">
        <w:rPr>
          <w:rFonts w:hint="eastAsia"/>
          <w:b/>
          <w:bCs/>
          <w:sz w:val="28"/>
        </w:rPr>
        <w:t>国内方面：</w:t>
      </w:r>
    </w:p>
    <w:p w:rsidR="00810442" w:rsidRPr="0048054C" w:rsidRDefault="00E91332" w:rsidP="00E91332">
      <w:pPr>
        <w:spacing w:line="360" w:lineRule="auto"/>
        <w:ind w:firstLineChars="200" w:firstLine="480"/>
        <w:rPr>
          <w:rFonts w:asciiTheme="minorEastAsia" w:hAnsiTheme="minorEastAsia"/>
          <w:color w:val="000000"/>
          <w:sz w:val="24"/>
        </w:rPr>
      </w:pPr>
      <w:r w:rsidRPr="00E91332">
        <w:rPr>
          <w:rFonts w:asciiTheme="minorEastAsia" w:hAnsiTheme="minorEastAsia" w:hint="eastAsia"/>
          <w:color w:val="000000"/>
          <w:sz w:val="24"/>
        </w:rPr>
        <w:t>主产区现货报价仍然持稳，总体成交一般偏淡，具体情况如下：广西：南宁中间商站台暂无报价；</w:t>
      </w:r>
      <w:proofErr w:type="gramStart"/>
      <w:r w:rsidRPr="00E91332">
        <w:rPr>
          <w:rFonts w:asciiTheme="minorEastAsia" w:hAnsiTheme="minorEastAsia" w:hint="eastAsia"/>
          <w:color w:val="000000"/>
          <w:sz w:val="24"/>
        </w:rPr>
        <w:t>厂仓报价</w:t>
      </w:r>
      <w:proofErr w:type="gramEnd"/>
      <w:r w:rsidRPr="00E91332">
        <w:rPr>
          <w:rFonts w:asciiTheme="minorEastAsia" w:hAnsiTheme="minorEastAsia" w:hint="eastAsia"/>
          <w:color w:val="000000"/>
          <w:sz w:val="24"/>
        </w:rPr>
        <w:t>5190-53</w:t>
      </w:r>
      <w:r w:rsidR="00B452A6">
        <w:rPr>
          <w:rFonts w:asciiTheme="minorEastAsia" w:hAnsiTheme="minorEastAsia" w:hint="eastAsia"/>
          <w:color w:val="000000"/>
          <w:sz w:val="24"/>
        </w:rPr>
        <w:t>2</w:t>
      </w:r>
      <w:r w:rsidRPr="00E91332">
        <w:rPr>
          <w:rFonts w:asciiTheme="minorEastAsia" w:hAnsiTheme="minorEastAsia" w:hint="eastAsia"/>
          <w:color w:val="000000"/>
          <w:sz w:val="24"/>
        </w:rPr>
        <w:t>0元/吨。南宁集团站台暂无报价；</w:t>
      </w:r>
      <w:proofErr w:type="gramStart"/>
      <w:r w:rsidRPr="00E91332">
        <w:rPr>
          <w:rFonts w:asciiTheme="minorEastAsia" w:hAnsiTheme="minorEastAsia" w:hint="eastAsia"/>
          <w:color w:val="000000"/>
          <w:sz w:val="24"/>
        </w:rPr>
        <w:t>厂仓报价</w:t>
      </w:r>
      <w:proofErr w:type="gramEnd"/>
      <w:r w:rsidRPr="00E91332">
        <w:rPr>
          <w:rFonts w:asciiTheme="minorEastAsia" w:hAnsiTheme="minorEastAsia" w:hint="eastAsia"/>
          <w:color w:val="000000"/>
          <w:sz w:val="24"/>
        </w:rPr>
        <w:t>51</w:t>
      </w:r>
      <w:r w:rsidR="00B452A6">
        <w:rPr>
          <w:rFonts w:asciiTheme="minorEastAsia" w:hAnsiTheme="minorEastAsia" w:hint="eastAsia"/>
          <w:color w:val="000000"/>
          <w:sz w:val="24"/>
        </w:rPr>
        <w:t>6</w:t>
      </w:r>
      <w:r w:rsidRPr="00E91332">
        <w:rPr>
          <w:rFonts w:asciiTheme="minorEastAsia" w:hAnsiTheme="minorEastAsia" w:hint="eastAsia"/>
          <w:color w:val="000000"/>
          <w:sz w:val="24"/>
        </w:rPr>
        <w:t>0-5300元/吨</w:t>
      </w:r>
      <w:r w:rsidR="00B452A6">
        <w:rPr>
          <w:rFonts w:asciiTheme="minorEastAsia" w:hAnsiTheme="minorEastAsia" w:hint="eastAsia"/>
          <w:color w:val="000000"/>
          <w:sz w:val="24"/>
        </w:rPr>
        <w:t>，上调20元/吨</w:t>
      </w:r>
      <w:r w:rsidRPr="00E91332">
        <w:rPr>
          <w:rFonts w:asciiTheme="minorEastAsia" w:hAnsiTheme="minorEastAsia" w:hint="eastAsia"/>
          <w:color w:val="000000"/>
          <w:sz w:val="24"/>
        </w:rPr>
        <w:t>。柳州中间商站台报价52</w:t>
      </w:r>
      <w:r w:rsidR="00B452A6">
        <w:rPr>
          <w:rFonts w:asciiTheme="minorEastAsia" w:hAnsiTheme="minorEastAsia" w:hint="eastAsia"/>
          <w:color w:val="000000"/>
          <w:sz w:val="24"/>
        </w:rPr>
        <w:t>3</w:t>
      </w:r>
      <w:r w:rsidRPr="00E91332">
        <w:rPr>
          <w:rFonts w:asciiTheme="minorEastAsia" w:hAnsiTheme="minorEastAsia" w:hint="eastAsia"/>
          <w:color w:val="000000"/>
          <w:sz w:val="24"/>
        </w:rPr>
        <w:t>0-52</w:t>
      </w:r>
      <w:r w:rsidR="00B452A6">
        <w:rPr>
          <w:rFonts w:asciiTheme="minorEastAsia" w:hAnsiTheme="minorEastAsia" w:hint="eastAsia"/>
          <w:color w:val="000000"/>
          <w:sz w:val="24"/>
        </w:rPr>
        <w:t>5</w:t>
      </w:r>
      <w:r w:rsidRPr="00E91332">
        <w:rPr>
          <w:rFonts w:asciiTheme="minorEastAsia" w:hAnsiTheme="minorEastAsia" w:hint="eastAsia"/>
          <w:color w:val="000000"/>
          <w:sz w:val="24"/>
        </w:rPr>
        <w:t>0元/吨；</w:t>
      </w:r>
      <w:proofErr w:type="gramStart"/>
      <w:r w:rsidRPr="00E91332">
        <w:rPr>
          <w:rFonts w:asciiTheme="minorEastAsia" w:hAnsiTheme="minorEastAsia" w:hint="eastAsia"/>
          <w:color w:val="000000"/>
          <w:sz w:val="24"/>
        </w:rPr>
        <w:t>厂仓报价</w:t>
      </w:r>
      <w:proofErr w:type="gramEnd"/>
      <w:r w:rsidRPr="00E91332">
        <w:rPr>
          <w:rFonts w:asciiTheme="minorEastAsia" w:hAnsiTheme="minorEastAsia" w:hint="eastAsia"/>
          <w:color w:val="000000"/>
          <w:sz w:val="24"/>
        </w:rPr>
        <w:t>52</w:t>
      </w:r>
      <w:r w:rsidR="00B452A6">
        <w:rPr>
          <w:rFonts w:asciiTheme="minorEastAsia" w:hAnsiTheme="minorEastAsia" w:hint="eastAsia"/>
          <w:color w:val="000000"/>
          <w:sz w:val="24"/>
        </w:rPr>
        <w:t>2</w:t>
      </w:r>
      <w:r w:rsidRPr="00E91332">
        <w:rPr>
          <w:rFonts w:asciiTheme="minorEastAsia" w:hAnsiTheme="minorEastAsia" w:hint="eastAsia"/>
          <w:color w:val="000000"/>
          <w:sz w:val="24"/>
        </w:rPr>
        <w:t>0-52</w:t>
      </w:r>
      <w:r w:rsidR="00B452A6">
        <w:rPr>
          <w:rFonts w:asciiTheme="minorEastAsia" w:hAnsiTheme="minorEastAsia" w:hint="eastAsia"/>
          <w:color w:val="000000"/>
          <w:sz w:val="24"/>
        </w:rPr>
        <w:t>5</w:t>
      </w:r>
      <w:r w:rsidRPr="00E91332">
        <w:rPr>
          <w:rFonts w:asciiTheme="minorEastAsia" w:hAnsiTheme="minorEastAsia" w:hint="eastAsia"/>
          <w:color w:val="000000"/>
          <w:sz w:val="24"/>
        </w:rPr>
        <w:t>0元/吨</w:t>
      </w:r>
      <w:r w:rsidR="00B452A6">
        <w:rPr>
          <w:rFonts w:asciiTheme="minorEastAsia" w:hAnsiTheme="minorEastAsia" w:hint="eastAsia"/>
          <w:color w:val="000000"/>
          <w:sz w:val="24"/>
        </w:rPr>
        <w:t>，上调20元/吨</w:t>
      </w:r>
      <w:r w:rsidRPr="00E91332">
        <w:rPr>
          <w:rFonts w:asciiTheme="minorEastAsia" w:hAnsiTheme="minorEastAsia" w:hint="eastAsia"/>
          <w:color w:val="000000"/>
          <w:sz w:val="24"/>
        </w:rPr>
        <w:t>。柳州集团站台报价5220-5250元/吨。来宾</w:t>
      </w:r>
      <w:proofErr w:type="gramStart"/>
      <w:r w:rsidRPr="00E91332">
        <w:rPr>
          <w:rFonts w:asciiTheme="minorEastAsia" w:hAnsiTheme="minorEastAsia" w:hint="eastAsia"/>
          <w:color w:val="000000"/>
          <w:sz w:val="24"/>
        </w:rPr>
        <w:t>中间商厂仓报价</w:t>
      </w:r>
      <w:proofErr w:type="gramEnd"/>
      <w:r w:rsidRPr="00E91332">
        <w:rPr>
          <w:rFonts w:asciiTheme="minorEastAsia" w:hAnsiTheme="minorEastAsia" w:hint="eastAsia"/>
          <w:color w:val="000000"/>
          <w:sz w:val="24"/>
        </w:rPr>
        <w:t>5</w:t>
      </w:r>
      <w:r w:rsidR="00B452A6">
        <w:rPr>
          <w:rFonts w:asciiTheme="minorEastAsia" w:hAnsiTheme="minorEastAsia" w:hint="eastAsia"/>
          <w:color w:val="000000"/>
          <w:sz w:val="24"/>
        </w:rPr>
        <w:t>18</w:t>
      </w:r>
      <w:r w:rsidRPr="00E91332">
        <w:rPr>
          <w:rFonts w:asciiTheme="minorEastAsia" w:hAnsiTheme="minorEastAsia" w:hint="eastAsia"/>
          <w:color w:val="000000"/>
          <w:sz w:val="24"/>
        </w:rPr>
        <w:t>0-52</w:t>
      </w:r>
      <w:r w:rsidR="00B452A6">
        <w:rPr>
          <w:rFonts w:asciiTheme="minorEastAsia" w:hAnsiTheme="minorEastAsia" w:hint="eastAsia"/>
          <w:color w:val="000000"/>
          <w:sz w:val="24"/>
        </w:rPr>
        <w:t>3</w:t>
      </w:r>
      <w:r w:rsidRPr="00E91332">
        <w:rPr>
          <w:rFonts w:asciiTheme="minorEastAsia" w:hAnsiTheme="minorEastAsia" w:hint="eastAsia"/>
          <w:color w:val="000000"/>
          <w:sz w:val="24"/>
        </w:rPr>
        <w:t>0元/吨。云南：中间商昆明报价</w:t>
      </w:r>
      <w:r w:rsidR="00B452A6">
        <w:rPr>
          <w:rFonts w:asciiTheme="minorEastAsia" w:hAnsiTheme="minorEastAsia" w:hint="eastAsia"/>
          <w:color w:val="000000"/>
          <w:sz w:val="24"/>
        </w:rPr>
        <w:t>504</w:t>
      </w:r>
      <w:r w:rsidRPr="00E91332">
        <w:rPr>
          <w:rFonts w:asciiTheme="minorEastAsia" w:hAnsiTheme="minorEastAsia" w:hint="eastAsia"/>
          <w:color w:val="000000"/>
          <w:sz w:val="24"/>
        </w:rPr>
        <w:t>0-5</w:t>
      </w:r>
      <w:r w:rsidR="00B452A6">
        <w:rPr>
          <w:rFonts w:asciiTheme="minorEastAsia" w:hAnsiTheme="minorEastAsia" w:hint="eastAsia"/>
          <w:color w:val="000000"/>
          <w:sz w:val="24"/>
        </w:rPr>
        <w:t>07</w:t>
      </w:r>
      <w:r w:rsidRPr="00E91332">
        <w:rPr>
          <w:rFonts w:asciiTheme="minorEastAsia" w:hAnsiTheme="minorEastAsia" w:hint="eastAsia"/>
          <w:color w:val="000000"/>
          <w:sz w:val="24"/>
        </w:rPr>
        <w:t>0元/吨，大理报价50</w:t>
      </w:r>
      <w:r w:rsidR="00510B48">
        <w:rPr>
          <w:rFonts w:asciiTheme="minorEastAsia" w:hAnsiTheme="minorEastAsia" w:hint="eastAsia"/>
          <w:color w:val="000000"/>
          <w:sz w:val="24"/>
        </w:rPr>
        <w:t>0</w:t>
      </w:r>
      <w:r w:rsidRPr="00E91332">
        <w:rPr>
          <w:rFonts w:asciiTheme="minorEastAsia" w:hAnsiTheme="minorEastAsia" w:hint="eastAsia"/>
          <w:color w:val="000000"/>
          <w:sz w:val="24"/>
        </w:rPr>
        <w:t>0-50</w:t>
      </w:r>
      <w:r w:rsidR="00510B48">
        <w:rPr>
          <w:rFonts w:asciiTheme="minorEastAsia" w:hAnsiTheme="minorEastAsia" w:hint="eastAsia"/>
          <w:color w:val="000000"/>
          <w:sz w:val="24"/>
        </w:rPr>
        <w:t>2</w:t>
      </w:r>
      <w:r w:rsidRPr="00E91332">
        <w:rPr>
          <w:rFonts w:asciiTheme="minorEastAsia" w:hAnsiTheme="minorEastAsia" w:hint="eastAsia"/>
          <w:color w:val="000000"/>
          <w:sz w:val="24"/>
        </w:rPr>
        <w:t>0元/吨，祥云报价50</w:t>
      </w:r>
      <w:r w:rsidR="00510B48">
        <w:rPr>
          <w:rFonts w:asciiTheme="minorEastAsia" w:hAnsiTheme="minorEastAsia" w:hint="eastAsia"/>
          <w:color w:val="000000"/>
          <w:sz w:val="24"/>
        </w:rPr>
        <w:t>0</w:t>
      </w:r>
      <w:r w:rsidRPr="00E91332">
        <w:rPr>
          <w:rFonts w:asciiTheme="minorEastAsia" w:hAnsiTheme="minorEastAsia" w:hint="eastAsia"/>
          <w:color w:val="000000"/>
          <w:sz w:val="24"/>
        </w:rPr>
        <w:t>0-50</w:t>
      </w:r>
      <w:r w:rsidR="00510B48">
        <w:rPr>
          <w:rFonts w:asciiTheme="minorEastAsia" w:hAnsiTheme="minorEastAsia" w:hint="eastAsia"/>
          <w:color w:val="000000"/>
          <w:sz w:val="24"/>
        </w:rPr>
        <w:t>3</w:t>
      </w:r>
      <w:r w:rsidRPr="00E91332">
        <w:rPr>
          <w:rFonts w:asciiTheme="minorEastAsia" w:hAnsiTheme="minorEastAsia" w:hint="eastAsia"/>
          <w:color w:val="000000"/>
          <w:sz w:val="24"/>
        </w:rPr>
        <w:t>0元/</w:t>
      </w:r>
      <w:r w:rsidR="00080D1C">
        <w:rPr>
          <w:rFonts w:asciiTheme="minorEastAsia" w:hAnsiTheme="minorEastAsia" w:hint="eastAsia"/>
          <w:color w:val="000000"/>
          <w:sz w:val="24"/>
        </w:rPr>
        <w:t>吨</w:t>
      </w:r>
      <w:r w:rsidRPr="00E91332">
        <w:rPr>
          <w:rFonts w:asciiTheme="minorEastAsia" w:hAnsiTheme="minorEastAsia" w:hint="eastAsia"/>
          <w:color w:val="000000"/>
          <w:sz w:val="24"/>
        </w:rPr>
        <w:t>。集团昆明报价5</w:t>
      </w:r>
      <w:r w:rsidR="00510B48">
        <w:rPr>
          <w:rFonts w:asciiTheme="minorEastAsia" w:hAnsiTheme="minorEastAsia" w:hint="eastAsia"/>
          <w:color w:val="000000"/>
          <w:sz w:val="24"/>
        </w:rPr>
        <w:t>070</w:t>
      </w:r>
      <w:r w:rsidRPr="00E91332">
        <w:rPr>
          <w:rFonts w:asciiTheme="minorEastAsia" w:hAnsiTheme="minorEastAsia" w:hint="eastAsia"/>
          <w:color w:val="000000"/>
          <w:sz w:val="24"/>
        </w:rPr>
        <w:t>元/吨，大理报价50</w:t>
      </w:r>
      <w:r w:rsidR="00510B48">
        <w:rPr>
          <w:rFonts w:asciiTheme="minorEastAsia" w:hAnsiTheme="minorEastAsia" w:hint="eastAsia"/>
          <w:color w:val="000000"/>
          <w:sz w:val="24"/>
        </w:rPr>
        <w:t>2</w:t>
      </w:r>
      <w:r w:rsidRPr="00E91332">
        <w:rPr>
          <w:rFonts w:asciiTheme="minorEastAsia" w:hAnsiTheme="minorEastAsia" w:hint="eastAsia"/>
          <w:color w:val="000000"/>
          <w:sz w:val="24"/>
        </w:rPr>
        <w:t>0元/吨。广东：湛江中间商报价5120元/吨。新疆：乌鲁木齐：中间商</w:t>
      </w:r>
      <w:proofErr w:type="gramStart"/>
      <w:r w:rsidRPr="00E91332">
        <w:rPr>
          <w:rFonts w:asciiTheme="minorEastAsia" w:hAnsiTheme="minorEastAsia" w:hint="eastAsia"/>
          <w:color w:val="000000"/>
          <w:sz w:val="24"/>
        </w:rPr>
        <w:t>报价陈糖售罄</w:t>
      </w:r>
      <w:proofErr w:type="gramEnd"/>
      <w:r w:rsidRPr="00E91332">
        <w:rPr>
          <w:rFonts w:asciiTheme="minorEastAsia" w:hAnsiTheme="minorEastAsia" w:hint="eastAsia"/>
          <w:color w:val="000000"/>
          <w:sz w:val="24"/>
        </w:rPr>
        <w:t>、</w:t>
      </w:r>
      <w:proofErr w:type="gramStart"/>
      <w:r w:rsidRPr="00E91332">
        <w:rPr>
          <w:rFonts w:asciiTheme="minorEastAsia" w:hAnsiTheme="minorEastAsia" w:hint="eastAsia"/>
          <w:color w:val="000000"/>
          <w:sz w:val="24"/>
        </w:rPr>
        <w:t>新糖报价</w:t>
      </w:r>
      <w:proofErr w:type="gramEnd"/>
      <w:r w:rsidRPr="00E91332">
        <w:rPr>
          <w:rFonts w:asciiTheme="minorEastAsia" w:hAnsiTheme="minorEastAsia" w:hint="eastAsia"/>
          <w:color w:val="000000"/>
          <w:sz w:val="24"/>
        </w:rPr>
        <w:t>5</w:t>
      </w:r>
      <w:r w:rsidR="00510B48">
        <w:rPr>
          <w:rFonts w:asciiTheme="minorEastAsia" w:hAnsiTheme="minorEastAsia" w:hint="eastAsia"/>
          <w:color w:val="000000"/>
          <w:sz w:val="24"/>
        </w:rPr>
        <w:t>2</w:t>
      </w:r>
      <w:r w:rsidRPr="00E91332">
        <w:rPr>
          <w:rFonts w:asciiTheme="minorEastAsia" w:hAnsiTheme="minorEastAsia" w:hint="eastAsia"/>
          <w:color w:val="000000"/>
          <w:sz w:val="24"/>
        </w:rPr>
        <w:t>00-5</w:t>
      </w:r>
      <w:r w:rsidR="00510B48">
        <w:rPr>
          <w:rFonts w:asciiTheme="minorEastAsia" w:hAnsiTheme="minorEastAsia" w:hint="eastAsia"/>
          <w:color w:val="000000"/>
          <w:sz w:val="24"/>
        </w:rPr>
        <w:t>3</w:t>
      </w:r>
      <w:r w:rsidRPr="00E91332">
        <w:rPr>
          <w:rFonts w:asciiTheme="minorEastAsia" w:hAnsiTheme="minorEastAsia" w:hint="eastAsia"/>
          <w:color w:val="000000"/>
          <w:sz w:val="24"/>
        </w:rPr>
        <w:t>00元/吨。</w:t>
      </w:r>
      <w:r w:rsidR="0048054C">
        <w:rPr>
          <w:rFonts w:asciiTheme="minorEastAsia" w:hAnsiTheme="minorEastAsia" w:hint="eastAsia"/>
          <w:color w:val="000000"/>
          <w:sz w:val="24"/>
        </w:rPr>
        <w:t xml:space="preserve">   </w:t>
      </w:r>
    </w:p>
    <w:p w:rsidR="004D62F4" w:rsidRDefault="004D62F4" w:rsidP="00DB29D8">
      <w:pPr>
        <w:numPr>
          <w:ilvl w:val="0"/>
          <w:numId w:val="6"/>
        </w:numPr>
        <w:spacing w:line="360" w:lineRule="auto"/>
        <w:ind w:left="0" w:firstLine="0"/>
        <w:rPr>
          <w:b/>
          <w:bCs/>
          <w:sz w:val="28"/>
        </w:rPr>
      </w:pPr>
      <w:r w:rsidRPr="00DB29D8">
        <w:rPr>
          <w:rFonts w:hint="eastAsia"/>
          <w:b/>
          <w:bCs/>
          <w:sz w:val="28"/>
        </w:rPr>
        <w:t>下周预期：</w:t>
      </w:r>
    </w:p>
    <w:p w:rsidR="00472C37" w:rsidRPr="00C8605A" w:rsidRDefault="00080D1C" w:rsidP="00472C37">
      <w:pPr>
        <w:spacing w:line="360" w:lineRule="auto"/>
        <w:ind w:firstLineChars="200" w:firstLine="480"/>
        <w:rPr>
          <w:rFonts w:asciiTheme="minorEastAsia" w:hAnsiTheme="minorEastAsia"/>
          <w:color w:val="000000"/>
          <w:sz w:val="24"/>
        </w:rPr>
      </w:pPr>
      <w:proofErr w:type="gramStart"/>
      <w:r>
        <w:rPr>
          <w:rFonts w:asciiTheme="minorEastAsia" w:hAnsiTheme="minorEastAsia" w:hint="eastAsia"/>
          <w:color w:val="000000"/>
          <w:sz w:val="24"/>
        </w:rPr>
        <w:lastRenderedPageBreak/>
        <w:t>本周</w:t>
      </w:r>
      <w:r w:rsidR="006B4553">
        <w:rPr>
          <w:rFonts w:asciiTheme="minorEastAsia" w:hAnsiTheme="minorEastAsia" w:hint="eastAsia"/>
          <w:color w:val="000000"/>
          <w:sz w:val="24"/>
        </w:rPr>
        <w:t>郑糖大幅</w:t>
      </w:r>
      <w:proofErr w:type="gramEnd"/>
      <w:r w:rsidR="006B4553">
        <w:rPr>
          <w:rFonts w:asciiTheme="minorEastAsia" w:hAnsiTheme="minorEastAsia" w:hint="eastAsia"/>
          <w:color w:val="000000"/>
          <w:sz w:val="24"/>
        </w:rPr>
        <w:t>上涨，单周上涨达到200块，整体走势强劲。本周消息面比较平静，之前传言有国</w:t>
      </w:r>
      <w:proofErr w:type="gramStart"/>
      <w:r w:rsidR="006B4553">
        <w:rPr>
          <w:rFonts w:asciiTheme="minorEastAsia" w:hAnsiTheme="minorEastAsia" w:hint="eastAsia"/>
          <w:color w:val="000000"/>
          <w:sz w:val="24"/>
        </w:rPr>
        <w:t>储抛储</w:t>
      </w:r>
      <w:proofErr w:type="gramEnd"/>
      <w:r w:rsidR="006B4553">
        <w:rPr>
          <w:rFonts w:asciiTheme="minorEastAsia" w:hAnsiTheme="minorEastAsia" w:hint="eastAsia"/>
          <w:color w:val="000000"/>
          <w:sz w:val="24"/>
        </w:rPr>
        <w:t>的利空并未兑现，</w:t>
      </w:r>
      <w:proofErr w:type="gramStart"/>
      <w:r w:rsidR="006B4553">
        <w:rPr>
          <w:rFonts w:asciiTheme="minorEastAsia" w:hAnsiTheme="minorEastAsia" w:hint="eastAsia"/>
          <w:color w:val="000000"/>
          <w:sz w:val="24"/>
        </w:rPr>
        <w:t>郑糖恢复</w:t>
      </w:r>
      <w:proofErr w:type="gramEnd"/>
      <w:r w:rsidR="006B4553">
        <w:rPr>
          <w:rFonts w:asciiTheme="minorEastAsia" w:hAnsiTheme="minorEastAsia" w:hint="eastAsia"/>
          <w:color w:val="000000"/>
          <w:sz w:val="24"/>
        </w:rPr>
        <w:t>强势，再次挑战5200的压力位，</w:t>
      </w:r>
      <w:r w:rsidR="00CA5656">
        <w:rPr>
          <w:rFonts w:asciiTheme="minorEastAsia" w:hAnsiTheme="minorEastAsia" w:hint="eastAsia"/>
          <w:color w:val="000000"/>
          <w:sz w:val="24"/>
        </w:rPr>
        <w:t>下周关注能否有效突破。</w:t>
      </w:r>
    </w:p>
    <w:p w:rsidR="0048054C" w:rsidRPr="00DB29D8" w:rsidRDefault="00472C37" w:rsidP="0048054C">
      <w:pPr>
        <w:spacing w:line="360" w:lineRule="auto"/>
        <w:rPr>
          <w:b/>
          <w:bCs/>
          <w:sz w:val="28"/>
        </w:rPr>
      </w:pPr>
      <w:r>
        <w:rPr>
          <w:rFonts w:hint="eastAsia"/>
          <w:b/>
          <w:bCs/>
          <w:sz w:val="28"/>
        </w:rPr>
        <w:t xml:space="preserve"> </w:t>
      </w:r>
    </w:p>
    <w:p w:rsidR="004D62F4" w:rsidRPr="00DB29D8" w:rsidRDefault="004D62F4" w:rsidP="00DB29D8">
      <w:pPr>
        <w:numPr>
          <w:ilvl w:val="0"/>
          <w:numId w:val="6"/>
        </w:numPr>
        <w:spacing w:line="360" w:lineRule="auto"/>
        <w:ind w:left="0" w:firstLine="0"/>
        <w:rPr>
          <w:b/>
          <w:bCs/>
          <w:sz w:val="28"/>
        </w:rPr>
      </w:pPr>
      <w:bookmarkStart w:id="0" w:name="_GoBack"/>
      <w:r w:rsidRPr="00DB29D8">
        <w:rPr>
          <w:rFonts w:hint="eastAsia"/>
          <w:b/>
          <w:bCs/>
          <w:sz w:val="28"/>
        </w:rPr>
        <w:t>期权操作建议：</w:t>
      </w:r>
    </w:p>
    <w:bookmarkEnd w:id="0"/>
    <w:p w:rsidR="004D62F4" w:rsidRPr="00DB29D8" w:rsidRDefault="00510B48" w:rsidP="00DB29D8">
      <w:pPr>
        <w:spacing w:line="360" w:lineRule="auto"/>
        <w:rPr>
          <w:rFonts w:asciiTheme="minorEastAsia" w:hAnsiTheme="minorEastAsia"/>
          <w:color w:val="000000"/>
          <w:sz w:val="24"/>
        </w:rPr>
      </w:pPr>
      <w:r>
        <w:rPr>
          <w:rFonts w:asciiTheme="minorEastAsia" w:hAnsiTheme="minorEastAsia"/>
          <w:noProof/>
          <w:color w:val="000000"/>
          <w:sz w:val="24"/>
        </w:rPr>
        <w:drawing>
          <wp:inline distT="0" distB="0" distL="0" distR="0">
            <wp:extent cx="5274310" cy="300656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4310" cy="3006562"/>
                    </a:xfrm>
                    <a:prstGeom prst="rect">
                      <a:avLst/>
                    </a:prstGeom>
                    <a:noFill/>
                    <a:ln w="9525">
                      <a:noFill/>
                      <a:miter lim="800000"/>
                      <a:headEnd/>
                      <a:tailEnd/>
                    </a:ln>
                  </pic:spPr>
                </pic:pic>
              </a:graphicData>
            </a:graphic>
          </wp:inline>
        </w:drawing>
      </w:r>
    </w:p>
    <w:p w:rsidR="004D62F4" w:rsidRPr="00DB29D8" w:rsidRDefault="00DD4C31" w:rsidP="006E7F4F">
      <w:pPr>
        <w:spacing w:line="360" w:lineRule="auto"/>
        <w:ind w:firstLineChars="200" w:firstLine="480"/>
        <w:rPr>
          <w:rFonts w:asciiTheme="minorEastAsia" w:hAnsiTheme="minorEastAsia"/>
          <w:sz w:val="24"/>
        </w:rPr>
      </w:pPr>
      <w:r>
        <w:rPr>
          <w:rFonts w:asciiTheme="minorEastAsia" w:hAnsiTheme="minorEastAsia" w:hint="eastAsia"/>
          <w:sz w:val="24"/>
        </w:rPr>
        <w:t>本周</w:t>
      </w:r>
      <w:r w:rsidR="00785826">
        <w:rPr>
          <w:rFonts w:asciiTheme="minorEastAsia" w:hAnsiTheme="minorEastAsia" w:hint="eastAsia"/>
          <w:sz w:val="24"/>
        </w:rPr>
        <w:t>标的</w:t>
      </w:r>
      <w:r w:rsidR="007E2AED">
        <w:rPr>
          <w:rFonts w:asciiTheme="minorEastAsia" w:hAnsiTheme="minorEastAsia" w:hint="eastAsia"/>
          <w:sz w:val="24"/>
        </w:rPr>
        <w:t>恢复强势，大幅上涨，期权市场方面，看涨端合约再次大幅上涨，看跌端合约则普遍下跌，当前两端权利金价格水平已经很不平衡，</w:t>
      </w:r>
      <w:r w:rsidR="00117122">
        <w:rPr>
          <w:rFonts w:asciiTheme="minorEastAsia" w:hAnsiTheme="minorEastAsia" w:hint="eastAsia"/>
          <w:sz w:val="24"/>
        </w:rPr>
        <w:t>之前持有的SR905P4500等</w:t>
      </w:r>
      <w:r w:rsidR="007E2AED">
        <w:rPr>
          <w:rFonts w:asciiTheme="minorEastAsia" w:hAnsiTheme="minorEastAsia" w:hint="eastAsia"/>
          <w:sz w:val="24"/>
        </w:rPr>
        <w:t>看跌端合约已经比较安全，看涨端</w:t>
      </w:r>
      <w:r w:rsidR="00117122">
        <w:rPr>
          <w:rFonts w:asciiTheme="minorEastAsia" w:hAnsiTheme="minorEastAsia" w:hint="eastAsia"/>
          <w:sz w:val="24"/>
        </w:rPr>
        <w:t>SR905C5700等合约</w:t>
      </w:r>
      <w:r w:rsidR="007E2AED">
        <w:rPr>
          <w:rFonts w:asciiTheme="minorEastAsia" w:hAnsiTheme="minorEastAsia" w:hint="eastAsia"/>
          <w:sz w:val="24"/>
        </w:rPr>
        <w:t>目前价格都涨了上来，如果量大考虑向看跌端调整，量小可以适当观望</w:t>
      </w:r>
      <w:r w:rsidR="00117122">
        <w:rPr>
          <w:rFonts w:asciiTheme="minorEastAsia" w:hAnsiTheme="minorEastAsia" w:hint="eastAsia"/>
          <w:sz w:val="24"/>
        </w:rPr>
        <w:t>。</w:t>
      </w:r>
    </w:p>
    <w:p w:rsidR="004D62F4" w:rsidRPr="00DB29D8" w:rsidRDefault="004D62F4" w:rsidP="00DB29D8">
      <w:pPr>
        <w:spacing w:line="360" w:lineRule="auto"/>
        <w:rPr>
          <w:rFonts w:asciiTheme="minorEastAsia" w:hAnsiTheme="minorEastAsia"/>
          <w:sz w:val="24"/>
        </w:rPr>
      </w:pPr>
    </w:p>
    <w:p w:rsidR="005A5A02" w:rsidRPr="004D62F4" w:rsidRDefault="005A5A02">
      <w:pPr>
        <w:spacing w:line="360" w:lineRule="auto"/>
        <w:rPr>
          <w:sz w:val="24"/>
        </w:rPr>
      </w:pPr>
    </w:p>
    <w:p w:rsidR="00C42931" w:rsidRPr="00043712" w:rsidRDefault="00043712" w:rsidP="00043712">
      <w:pPr>
        <w:spacing w:line="360" w:lineRule="auto"/>
        <w:jc w:val="right"/>
        <w:rPr>
          <w:b/>
          <w:sz w:val="24"/>
        </w:rPr>
      </w:pPr>
      <w:r w:rsidRPr="00043712">
        <w:rPr>
          <w:rFonts w:hint="eastAsia"/>
          <w:b/>
          <w:sz w:val="24"/>
        </w:rPr>
        <w:t>金</w:t>
      </w:r>
      <w:proofErr w:type="gramStart"/>
      <w:r w:rsidRPr="00043712">
        <w:rPr>
          <w:rFonts w:hint="eastAsia"/>
          <w:b/>
          <w:sz w:val="24"/>
        </w:rPr>
        <w:t>鹏经济</w:t>
      </w:r>
      <w:proofErr w:type="gramEnd"/>
      <w:r w:rsidRPr="00043712">
        <w:rPr>
          <w:rFonts w:hint="eastAsia"/>
          <w:b/>
          <w:sz w:val="24"/>
        </w:rPr>
        <w:t>研究所</w:t>
      </w:r>
    </w:p>
    <w:p w:rsidR="00043712" w:rsidRPr="00043712" w:rsidRDefault="00043712" w:rsidP="00043712">
      <w:pPr>
        <w:spacing w:line="360" w:lineRule="auto"/>
        <w:jc w:val="right"/>
        <w:rPr>
          <w:b/>
          <w:sz w:val="24"/>
        </w:rPr>
      </w:pPr>
      <w:r w:rsidRPr="00043712">
        <w:rPr>
          <w:rFonts w:hint="eastAsia"/>
          <w:b/>
          <w:sz w:val="24"/>
        </w:rPr>
        <w:t>联系电话：</w:t>
      </w:r>
      <w:r w:rsidRPr="00043712">
        <w:rPr>
          <w:rFonts w:hint="eastAsia"/>
          <w:b/>
          <w:sz w:val="24"/>
        </w:rPr>
        <w:t>66211412</w:t>
      </w:r>
    </w:p>
    <w:p w:rsidR="00043712" w:rsidRPr="00C42931" w:rsidRDefault="00043712" w:rsidP="00043712">
      <w:pPr>
        <w:spacing w:line="360" w:lineRule="auto"/>
        <w:rPr>
          <w:sz w:val="24"/>
        </w:rPr>
      </w:pPr>
    </w:p>
    <w:p w:rsidR="006858FA" w:rsidRDefault="006858FA" w:rsidP="006858FA">
      <w:pPr>
        <w:spacing w:line="360" w:lineRule="auto"/>
        <w:rPr>
          <w:b/>
          <w:bCs/>
          <w:sz w:val="24"/>
        </w:rPr>
      </w:pPr>
      <w:r>
        <w:rPr>
          <w:rFonts w:hint="eastAsia"/>
          <w:b/>
          <w:bCs/>
          <w:sz w:val="24"/>
        </w:rPr>
        <w:t>免责声明：本研究报告由金</w:t>
      </w:r>
      <w:proofErr w:type="gramStart"/>
      <w:r>
        <w:rPr>
          <w:rFonts w:hint="eastAsia"/>
          <w:b/>
          <w:bCs/>
          <w:sz w:val="24"/>
        </w:rPr>
        <w:t>鹏经济</w:t>
      </w:r>
      <w:proofErr w:type="gramEnd"/>
      <w:r>
        <w:rPr>
          <w:rFonts w:hint="eastAsia"/>
          <w:b/>
          <w:bCs/>
          <w:sz w:val="24"/>
        </w:rPr>
        <w:t>研究所提供，其中观点仅代表分析师个人观点，出现的价位及操作建议仅体现分析师个人分析思路，分析师力求报告内容所述信息的可靠、准确及完整，但不保证报告所述信息及结论的准确性。本报</w:t>
      </w:r>
      <w:r>
        <w:rPr>
          <w:rFonts w:hint="eastAsia"/>
          <w:b/>
          <w:bCs/>
          <w:sz w:val="24"/>
        </w:rPr>
        <w:lastRenderedPageBreak/>
        <w:t>告所提出的观点、结论和建议仅供投资者参考，不能当然作为投资研究决策的依据，也不能成为本公司承担明示或暗示的道义或法律责任的依据。</w:t>
      </w:r>
    </w:p>
    <w:p w:rsidR="00C42931" w:rsidRPr="006858FA" w:rsidRDefault="00C42931" w:rsidP="00C42931">
      <w:pPr>
        <w:spacing w:line="360" w:lineRule="auto"/>
        <w:rPr>
          <w:sz w:val="24"/>
        </w:rPr>
      </w:pPr>
    </w:p>
    <w:sectPr w:rsidR="00C42931" w:rsidRPr="006858FA" w:rsidSect="003F29A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5C" w:rsidRDefault="00C47D5C" w:rsidP="00F44943">
      <w:r>
        <w:separator/>
      </w:r>
    </w:p>
  </w:endnote>
  <w:endnote w:type="continuationSeparator" w:id="0">
    <w:p w:rsidR="00C47D5C" w:rsidRDefault="00C47D5C" w:rsidP="00F4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Kait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8109"/>
      <w:gridCol w:w="427"/>
    </w:tblGrid>
    <w:tr w:rsidR="00B619A9" w:rsidTr="00B619A9">
      <w:trPr>
        <w:jc w:val="right"/>
      </w:trPr>
      <w:tc>
        <w:tcPr>
          <w:tcW w:w="4795" w:type="dxa"/>
          <w:vAlign w:val="center"/>
        </w:tcPr>
        <w:p w:rsidR="00B619A9" w:rsidRDefault="00B619A9">
          <w:pPr>
            <w:pStyle w:val="a5"/>
            <w:jc w:val="right"/>
            <w:rPr>
              <w:caps/>
              <w:color w:val="000000" w:themeColor="text1"/>
            </w:rPr>
          </w:pPr>
        </w:p>
      </w:tc>
      <w:tc>
        <w:tcPr>
          <w:tcW w:w="250" w:type="pct"/>
          <w:shd w:val="clear" w:color="auto" w:fill="FFD966" w:themeFill="accent4" w:themeFillTint="99"/>
          <w:vAlign w:val="center"/>
        </w:tcPr>
        <w:p w:rsidR="00B619A9" w:rsidRDefault="008850B5">
          <w:pPr>
            <w:pStyle w:val="a6"/>
            <w:jc w:val="center"/>
            <w:rPr>
              <w:color w:val="FFFFFF" w:themeColor="background1"/>
            </w:rPr>
          </w:pPr>
          <w:r>
            <w:rPr>
              <w:color w:val="FFFFFF" w:themeColor="background1"/>
            </w:rPr>
            <w:fldChar w:fldCharType="begin"/>
          </w:r>
          <w:r w:rsidR="00B619A9">
            <w:rPr>
              <w:color w:val="FFFFFF" w:themeColor="background1"/>
            </w:rPr>
            <w:instrText>PAGE   \* MERGEFORMAT</w:instrText>
          </w:r>
          <w:r>
            <w:rPr>
              <w:color w:val="FFFFFF" w:themeColor="background1"/>
            </w:rPr>
            <w:fldChar w:fldCharType="separate"/>
          </w:r>
          <w:r w:rsidR="00510B48" w:rsidRPr="00510B48">
            <w:rPr>
              <w:noProof/>
              <w:color w:val="FFFFFF" w:themeColor="background1"/>
              <w:lang w:val="zh-CN"/>
            </w:rPr>
            <w:t>2</w:t>
          </w:r>
          <w:r>
            <w:rPr>
              <w:color w:val="FFFFFF" w:themeColor="background1"/>
            </w:rPr>
            <w:fldChar w:fldCharType="end"/>
          </w:r>
        </w:p>
      </w:tc>
    </w:tr>
  </w:tbl>
  <w:p w:rsidR="002F7684" w:rsidRDefault="002F76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5C" w:rsidRDefault="00C47D5C" w:rsidP="00F44943">
      <w:r>
        <w:separator/>
      </w:r>
    </w:p>
  </w:footnote>
  <w:footnote w:type="continuationSeparator" w:id="0">
    <w:p w:rsidR="00C47D5C" w:rsidRDefault="00C47D5C" w:rsidP="00F4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43" w:rsidRPr="003E0C66" w:rsidRDefault="00637C0C" w:rsidP="00637C0C">
    <w:pPr>
      <w:pStyle w:val="a5"/>
      <w:tabs>
        <w:tab w:val="clear" w:pos="4153"/>
      </w:tabs>
      <w:jc w:val="both"/>
      <w:rPr>
        <w:rFonts w:ascii="STKaiti" w:eastAsia="STKaiti" w:hAnsi="STKaiti"/>
        <w:b/>
        <w:sz w:val="32"/>
      </w:rPr>
    </w:pPr>
    <w:r w:rsidRPr="00637C0C">
      <w:rPr>
        <w:noProof/>
      </w:rPr>
      <w:drawing>
        <wp:inline distT="0" distB="0" distL="0" distR="0">
          <wp:extent cx="404040" cy="400015"/>
          <wp:effectExtent l="0" t="0" r="0" b="635"/>
          <wp:docPr id="3"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金鹏期货公司\公司信息\公司LOGO\logo1金色.gif"/>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3" t="-6960" r="85349" b="6960"/>
                  <a:stretch/>
                </pic:blipFill>
                <pic:spPr bwMode="auto">
                  <a:xfrm>
                    <a:off x="0" y="0"/>
                    <a:ext cx="416853" cy="4127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hint="eastAsia"/>
        <w:b/>
        <w:bCs/>
        <w:noProof/>
        <w:sz w:val="24"/>
      </w:rPr>
      <w:drawing>
        <wp:inline distT="0" distB="0" distL="0" distR="0">
          <wp:extent cx="1447800" cy="407421"/>
          <wp:effectExtent l="0" t="0" r="0" b="0"/>
          <wp:docPr id="2"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FCO\AppData\Local\Microsoft\Windows\INetCache\Content.Word\logo3.gif"/>
                  <pic:cNvPicPr>
                    <a:picLocks noChangeAspect="1" noChangeArrowheads="1"/>
                  </pic:cNvPicPr>
                </pic:nvPicPr>
                <pic:blipFill rotWithShape="1">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645" t="37210" r="32369" b="-2326"/>
                  <a:stretch/>
                </pic:blipFill>
                <pic:spPr bwMode="auto">
                  <a:xfrm>
                    <a:off x="0" y="0"/>
                    <a:ext cx="1495559" cy="42086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08153E">
      <w:tab/>
    </w:r>
    <w:r w:rsidR="0008153E" w:rsidRPr="003E0C66">
      <w:rPr>
        <w:rFonts w:ascii="STKaiti" w:eastAsia="STKaiti" w:hAnsi="STKaiti" w:hint="eastAsia"/>
        <w:b/>
        <w:color w:val="000000" w:themeColor="text1"/>
        <w:sz w:val="32"/>
      </w:rPr>
      <w:t>金</w:t>
    </w:r>
    <w:proofErr w:type="gramStart"/>
    <w:r w:rsidR="0008153E" w:rsidRPr="003E0C66">
      <w:rPr>
        <w:rFonts w:ascii="STKaiti" w:eastAsia="STKaiti" w:hAnsi="STKaiti" w:hint="eastAsia"/>
        <w:b/>
        <w:sz w:val="32"/>
      </w:rPr>
      <w:t>鹏</w:t>
    </w:r>
    <w:r w:rsidR="00EB6FE8">
      <w:rPr>
        <w:rFonts w:ascii="STKaiti" w:eastAsia="STKaiti" w:hAnsi="STKaiti" w:hint="eastAsia"/>
        <w:b/>
        <w:sz w:val="32"/>
      </w:rPr>
      <w:t>经济</w:t>
    </w:r>
    <w:proofErr w:type="gramEnd"/>
    <w:r w:rsidR="00EB6FE8">
      <w:rPr>
        <w:rFonts w:ascii="STKaiti" w:eastAsia="STKaiti" w:hAnsi="STKaiti" w:hint="eastAsia"/>
        <w:b/>
        <w:sz w:val="32"/>
      </w:rPr>
      <w:t>研究所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F9DDF"/>
    <w:multiLevelType w:val="singleLevel"/>
    <w:tmpl w:val="8EEF9DDF"/>
    <w:lvl w:ilvl="0">
      <w:start w:val="1"/>
      <w:numFmt w:val="chineseCounting"/>
      <w:suff w:val="nothing"/>
      <w:lvlText w:val="%1、"/>
      <w:lvlJc w:val="left"/>
      <w:rPr>
        <w:rFonts w:hint="eastAsia"/>
      </w:rPr>
    </w:lvl>
  </w:abstractNum>
  <w:abstractNum w:abstractNumId="1">
    <w:nsid w:val="DE7E525A"/>
    <w:multiLevelType w:val="singleLevel"/>
    <w:tmpl w:val="DE7E525A"/>
    <w:lvl w:ilvl="0">
      <w:start w:val="1"/>
      <w:numFmt w:val="decimal"/>
      <w:suff w:val="space"/>
      <w:lvlText w:val="%1、"/>
      <w:lvlJc w:val="left"/>
      <w:pPr>
        <w:ind w:left="480" w:firstLine="0"/>
      </w:pPr>
    </w:lvl>
  </w:abstractNum>
  <w:abstractNum w:abstractNumId="2">
    <w:nsid w:val="130574B0"/>
    <w:multiLevelType w:val="singleLevel"/>
    <w:tmpl w:val="C7A212C4"/>
    <w:lvl w:ilvl="0">
      <w:start w:val="1"/>
      <w:numFmt w:val="decimal"/>
      <w:suff w:val="nothing"/>
      <w:lvlText w:val="%1、"/>
      <w:lvlJc w:val="left"/>
      <w:pPr>
        <w:ind w:left="420" w:firstLine="0"/>
      </w:pPr>
      <w:rPr>
        <w:rFonts w:asciiTheme="minorHAnsi" w:eastAsiaTheme="minorEastAsia" w:hAnsiTheme="minorHAnsi" w:cstheme="minorBidi"/>
      </w:rPr>
    </w:lvl>
  </w:abstractNum>
  <w:abstractNum w:abstractNumId="3">
    <w:nsid w:val="21F26ECF"/>
    <w:multiLevelType w:val="hybridMultilevel"/>
    <w:tmpl w:val="03960CE0"/>
    <w:lvl w:ilvl="0" w:tplc="5C0A4E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86DCF9"/>
    <w:multiLevelType w:val="singleLevel"/>
    <w:tmpl w:val="4A86DCF9"/>
    <w:lvl w:ilvl="0">
      <w:start w:val="1"/>
      <w:numFmt w:val="decimal"/>
      <w:suff w:val="nothing"/>
      <w:lvlText w:val="%1、"/>
      <w:lvlJc w:val="left"/>
      <w:pPr>
        <w:ind w:left="420" w:firstLine="0"/>
      </w:pPr>
    </w:lvl>
  </w:abstractNum>
  <w:abstractNum w:abstractNumId="5">
    <w:nsid w:val="78A05C53"/>
    <w:multiLevelType w:val="hybridMultilevel"/>
    <w:tmpl w:val="31A02BD4"/>
    <w:lvl w:ilvl="0" w:tplc="F864C6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B08E3"/>
    <w:rsid w:val="00002A37"/>
    <w:rsid w:val="00010444"/>
    <w:rsid w:val="000154FD"/>
    <w:rsid w:val="00021BD6"/>
    <w:rsid w:val="0002600D"/>
    <w:rsid w:val="00027A98"/>
    <w:rsid w:val="000308A2"/>
    <w:rsid w:val="00032D1F"/>
    <w:rsid w:val="0003425A"/>
    <w:rsid w:val="0004080D"/>
    <w:rsid w:val="00040E70"/>
    <w:rsid w:val="0004329A"/>
    <w:rsid w:val="00043712"/>
    <w:rsid w:val="00050F08"/>
    <w:rsid w:val="00057045"/>
    <w:rsid w:val="00066E49"/>
    <w:rsid w:val="00072189"/>
    <w:rsid w:val="00076ABD"/>
    <w:rsid w:val="000809A9"/>
    <w:rsid w:val="00080D1C"/>
    <w:rsid w:val="0008153E"/>
    <w:rsid w:val="0008266E"/>
    <w:rsid w:val="00094D5A"/>
    <w:rsid w:val="00097E8B"/>
    <w:rsid w:val="000A296C"/>
    <w:rsid w:val="000B31ED"/>
    <w:rsid w:val="000B5055"/>
    <w:rsid w:val="000B634F"/>
    <w:rsid w:val="000B6DC1"/>
    <w:rsid w:val="000D1F34"/>
    <w:rsid w:val="000D3FB3"/>
    <w:rsid w:val="000E4B2D"/>
    <w:rsid w:val="000F0F63"/>
    <w:rsid w:val="000F5FB2"/>
    <w:rsid w:val="00102816"/>
    <w:rsid w:val="001122A7"/>
    <w:rsid w:val="00117122"/>
    <w:rsid w:val="001207F7"/>
    <w:rsid w:val="00125E2B"/>
    <w:rsid w:val="001350A7"/>
    <w:rsid w:val="0013647F"/>
    <w:rsid w:val="00151545"/>
    <w:rsid w:val="001540C6"/>
    <w:rsid w:val="00155099"/>
    <w:rsid w:val="00161C89"/>
    <w:rsid w:val="0016671E"/>
    <w:rsid w:val="0017739E"/>
    <w:rsid w:val="00177C01"/>
    <w:rsid w:val="00180571"/>
    <w:rsid w:val="00197428"/>
    <w:rsid w:val="001A2EFF"/>
    <w:rsid w:val="001B1D40"/>
    <w:rsid w:val="001C006B"/>
    <w:rsid w:val="001C2023"/>
    <w:rsid w:val="001C23D7"/>
    <w:rsid w:val="001C6E58"/>
    <w:rsid w:val="001D501A"/>
    <w:rsid w:val="001D5B77"/>
    <w:rsid w:val="001E41CD"/>
    <w:rsid w:val="001E5065"/>
    <w:rsid w:val="001F2CC9"/>
    <w:rsid w:val="0020304E"/>
    <w:rsid w:val="00207EAB"/>
    <w:rsid w:val="002164D8"/>
    <w:rsid w:val="00224166"/>
    <w:rsid w:val="00227633"/>
    <w:rsid w:val="002401D7"/>
    <w:rsid w:val="0026268D"/>
    <w:rsid w:val="002638BF"/>
    <w:rsid w:val="002646DF"/>
    <w:rsid w:val="00272D58"/>
    <w:rsid w:val="00273678"/>
    <w:rsid w:val="002768C1"/>
    <w:rsid w:val="00276F44"/>
    <w:rsid w:val="0028170F"/>
    <w:rsid w:val="002824F6"/>
    <w:rsid w:val="00282DAB"/>
    <w:rsid w:val="0028456A"/>
    <w:rsid w:val="002865BE"/>
    <w:rsid w:val="00294B71"/>
    <w:rsid w:val="002A0CC0"/>
    <w:rsid w:val="002A6690"/>
    <w:rsid w:val="002B0F36"/>
    <w:rsid w:val="002B233C"/>
    <w:rsid w:val="002B4261"/>
    <w:rsid w:val="002B55F6"/>
    <w:rsid w:val="002C09EC"/>
    <w:rsid w:val="002C5FB0"/>
    <w:rsid w:val="002C7C7C"/>
    <w:rsid w:val="002D4004"/>
    <w:rsid w:val="002F3A44"/>
    <w:rsid w:val="002F7684"/>
    <w:rsid w:val="0030430A"/>
    <w:rsid w:val="00320C70"/>
    <w:rsid w:val="00331B12"/>
    <w:rsid w:val="003328E9"/>
    <w:rsid w:val="00343F54"/>
    <w:rsid w:val="0034736B"/>
    <w:rsid w:val="0035002F"/>
    <w:rsid w:val="00355192"/>
    <w:rsid w:val="0036131C"/>
    <w:rsid w:val="00361E1D"/>
    <w:rsid w:val="00373583"/>
    <w:rsid w:val="003952CE"/>
    <w:rsid w:val="003A38A1"/>
    <w:rsid w:val="003A7BB3"/>
    <w:rsid w:val="003B3846"/>
    <w:rsid w:val="003C45FF"/>
    <w:rsid w:val="003D34EA"/>
    <w:rsid w:val="003D63DA"/>
    <w:rsid w:val="003E0204"/>
    <w:rsid w:val="003E0C66"/>
    <w:rsid w:val="003F2689"/>
    <w:rsid w:val="003F29A8"/>
    <w:rsid w:val="003F320A"/>
    <w:rsid w:val="003F741D"/>
    <w:rsid w:val="003F7BCB"/>
    <w:rsid w:val="003F7E0B"/>
    <w:rsid w:val="00401131"/>
    <w:rsid w:val="00404BE6"/>
    <w:rsid w:val="00405B3B"/>
    <w:rsid w:val="00417CDE"/>
    <w:rsid w:val="00424A3C"/>
    <w:rsid w:val="00424F1A"/>
    <w:rsid w:val="00432A7C"/>
    <w:rsid w:val="00433D78"/>
    <w:rsid w:val="0043499B"/>
    <w:rsid w:val="0044012A"/>
    <w:rsid w:val="00444F4A"/>
    <w:rsid w:val="00450C08"/>
    <w:rsid w:val="00451029"/>
    <w:rsid w:val="00451410"/>
    <w:rsid w:val="004541D1"/>
    <w:rsid w:val="0045617F"/>
    <w:rsid w:val="00461BD2"/>
    <w:rsid w:val="00467CB2"/>
    <w:rsid w:val="00472C37"/>
    <w:rsid w:val="0048054C"/>
    <w:rsid w:val="004905D5"/>
    <w:rsid w:val="00490D9F"/>
    <w:rsid w:val="00492ACA"/>
    <w:rsid w:val="00493909"/>
    <w:rsid w:val="004A4A65"/>
    <w:rsid w:val="004B1886"/>
    <w:rsid w:val="004B555F"/>
    <w:rsid w:val="004B706F"/>
    <w:rsid w:val="004C7C76"/>
    <w:rsid w:val="004D1BBA"/>
    <w:rsid w:val="004D2165"/>
    <w:rsid w:val="004D3934"/>
    <w:rsid w:val="004D62F4"/>
    <w:rsid w:val="004D6713"/>
    <w:rsid w:val="004D7FF7"/>
    <w:rsid w:val="004E12EE"/>
    <w:rsid w:val="004E3C35"/>
    <w:rsid w:val="004E68AB"/>
    <w:rsid w:val="004F11A7"/>
    <w:rsid w:val="004F392E"/>
    <w:rsid w:val="004F77E2"/>
    <w:rsid w:val="00507054"/>
    <w:rsid w:val="0051040A"/>
    <w:rsid w:val="00510B48"/>
    <w:rsid w:val="005126D6"/>
    <w:rsid w:val="00513B0D"/>
    <w:rsid w:val="0052210E"/>
    <w:rsid w:val="00523CFC"/>
    <w:rsid w:val="00524D77"/>
    <w:rsid w:val="00532738"/>
    <w:rsid w:val="0053456F"/>
    <w:rsid w:val="005445CB"/>
    <w:rsid w:val="00544CB6"/>
    <w:rsid w:val="0054578F"/>
    <w:rsid w:val="00561955"/>
    <w:rsid w:val="005652CE"/>
    <w:rsid w:val="005652DF"/>
    <w:rsid w:val="00567304"/>
    <w:rsid w:val="00576E74"/>
    <w:rsid w:val="00584D6F"/>
    <w:rsid w:val="00596548"/>
    <w:rsid w:val="0059716E"/>
    <w:rsid w:val="005978D7"/>
    <w:rsid w:val="005A0C04"/>
    <w:rsid w:val="005A0DED"/>
    <w:rsid w:val="005A386D"/>
    <w:rsid w:val="005A5A02"/>
    <w:rsid w:val="005D0924"/>
    <w:rsid w:val="005D4E99"/>
    <w:rsid w:val="005E2BF7"/>
    <w:rsid w:val="005E2FAB"/>
    <w:rsid w:val="005E317F"/>
    <w:rsid w:val="005F0244"/>
    <w:rsid w:val="005F500B"/>
    <w:rsid w:val="006140B1"/>
    <w:rsid w:val="00614D91"/>
    <w:rsid w:val="00615BAE"/>
    <w:rsid w:val="00622BB4"/>
    <w:rsid w:val="00630E08"/>
    <w:rsid w:val="00631F0E"/>
    <w:rsid w:val="0063784D"/>
    <w:rsid w:val="00637C0C"/>
    <w:rsid w:val="006407A6"/>
    <w:rsid w:val="00641E9E"/>
    <w:rsid w:val="00643931"/>
    <w:rsid w:val="00645DAF"/>
    <w:rsid w:val="0065394B"/>
    <w:rsid w:val="00666385"/>
    <w:rsid w:val="00666652"/>
    <w:rsid w:val="00672B18"/>
    <w:rsid w:val="00675117"/>
    <w:rsid w:val="00675EF7"/>
    <w:rsid w:val="00683089"/>
    <w:rsid w:val="00683750"/>
    <w:rsid w:val="00684FAA"/>
    <w:rsid w:val="006858FA"/>
    <w:rsid w:val="00685954"/>
    <w:rsid w:val="00691D72"/>
    <w:rsid w:val="006921E4"/>
    <w:rsid w:val="006959E9"/>
    <w:rsid w:val="006973D9"/>
    <w:rsid w:val="006A3871"/>
    <w:rsid w:val="006A765D"/>
    <w:rsid w:val="006B188B"/>
    <w:rsid w:val="006B4553"/>
    <w:rsid w:val="006E592A"/>
    <w:rsid w:val="006E7F4F"/>
    <w:rsid w:val="006F2078"/>
    <w:rsid w:val="006F3C52"/>
    <w:rsid w:val="006F5C68"/>
    <w:rsid w:val="006F7B2A"/>
    <w:rsid w:val="006F7FDB"/>
    <w:rsid w:val="00700083"/>
    <w:rsid w:val="007060DB"/>
    <w:rsid w:val="00707F01"/>
    <w:rsid w:val="00710D83"/>
    <w:rsid w:val="00714626"/>
    <w:rsid w:val="007219D2"/>
    <w:rsid w:val="0074557E"/>
    <w:rsid w:val="007466CB"/>
    <w:rsid w:val="007466EB"/>
    <w:rsid w:val="007470F6"/>
    <w:rsid w:val="007475B8"/>
    <w:rsid w:val="00750EB2"/>
    <w:rsid w:val="00762F3D"/>
    <w:rsid w:val="007660C1"/>
    <w:rsid w:val="00770897"/>
    <w:rsid w:val="00771EF1"/>
    <w:rsid w:val="00772843"/>
    <w:rsid w:val="007773C0"/>
    <w:rsid w:val="00781565"/>
    <w:rsid w:val="00785826"/>
    <w:rsid w:val="00786E8A"/>
    <w:rsid w:val="00797111"/>
    <w:rsid w:val="007A5473"/>
    <w:rsid w:val="007A60CA"/>
    <w:rsid w:val="007A6A11"/>
    <w:rsid w:val="007B10BA"/>
    <w:rsid w:val="007B3CCE"/>
    <w:rsid w:val="007B3FDF"/>
    <w:rsid w:val="007B4432"/>
    <w:rsid w:val="007B58F5"/>
    <w:rsid w:val="007B7115"/>
    <w:rsid w:val="007B7EE4"/>
    <w:rsid w:val="007C0CB7"/>
    <w:rsid w:val="007C1A95"/>
    <w:rsid w:val="007C2914"/>
    <w:rsid w:val="007D0571"/>
    <w:rsid w:val="007D26BE"/>
    <w:rsid w:val="007D5336"/>
    <w:rsid w:val="007E22FA"/>
    <w:rsid w:val="007E2AED"/>
    <w:rsid w:val="007E4999"/>
    <w:rsid w:val="007E6825"/>
    <w:rsid w:val="007F1F17"/>
    <w:rsid w:val="007F7B19"/>
    <w:rsid w:val="008014B5"/>
    <w:rsid w:val="008026FB"/>
    <w:rsid w:val="00803ABE"/>
    <w:rsid w:val="00806087"/>
    <w:rsid w:val="00806F5E"/>
    <w:rsid w:val="00810442"/>
    <w:rsid w:val="0081483C"/>
    <w:rsid w:val="00822FF5"/>
    <w:rsid w:val="0082744A"/>
    <w:rsid w:val="0083100C"/>
    <w:rsid w:val="00834297"/>
    <w:rsid w:val="00840349"/>
    <w:rsid w:val="00850EA8"/>
    <w:rsid w:val="00852F7E"/>
    <w:rsid w:val="008575C3"/>
    <w:rsid w:val="00857FE9"/>
    <w:rsid w:val="00862CD3"/>
    <w:rsid w:val="00864C4D"/>
    <w:rsid w:val="00865789"/>
    <w:rsid w:val="00876A63"/>
    <w:rsid w:val="00881303"/>
    <w:rsid w:val="00882D9D"/>
    <w:rsid w:val="00884A40"/>
    <w:rsid w:val="008850B5"/>
    <w:rsid w:val="00897DFC"/>
    <w:rsid w:val="008A0C50"/>
    <w:rsid w:val="008A1242"/>
    <w:rsid w:val="008A3CF3"/>
    <w:rsid w:val="008A7037"/>
    <w:rsid w:val="008D39EE"/>
    <w:rsid w:val="008D425F"/>
    <w:rsid w:val="008E6683"/>
    <w:rsid w:val="008E7A0A"/>
    <w:rsid w:val="00900C39"/>
    <w:rsid w:val="00901BB1"/>
    <w:rsid w:val="00906F67"/>
    <w:rsid w:val="00911E72"/>
    <w:rsid w:val="00926988"/>
    <w:rsid w:val="00927665"/>
    <w:rsid w:val="00937484"/>
    <w:rsid w:val="00937C77"/>
    <w:rsid w:val="00941277"/>
    <w:rsid w:val="0094575F"/>
    <w:rsid w:val="00963A18"/>
    <w:rsid w:val="00974155"/>
    <w:rsid w:val="00975DAF"/>
    <w:rsid w:val="00984EBD"/>
    <w:rsid w:val="0099018C"/>
    <w:rsid w:val="00993CE5"/>
    <w:rsid w:val="009964BD"/>
    <w:rsid w:val="00997179"/>
    <w:rsid w:val="009A0AE1"/>
    <w:rsid w:val="009A0C86"/>
    <w:rsid w:val="009A434F"/>
    <w:rsid w:val="009A695D"/>
    <w:rsid w:val="009A7140"/>
    <w:rsid w:val="009A783C"/>
    <w:rsid w:val="009B0500"/>
    <w:rsid w:val="009B1782"/>
    <w:rsid w:val="009B2486"/>
    <w:rsid w:val="009B2816"/>
    <w:rsid w:val="009B3F6B"/>
    <w:rsid w:val="009B4661"/>
    <w:rsid w:val="009B7A1E"/>
    <w:rsid w:val="009C5318"/>
    <w:rsid w:val="009C7BFD"/>
    <w:rsid w:val="009D19B7"/>
    <w:rsid w:val="009D388F"/>
    <w:rsid w:val="009E09A6"/>
    <w:rsid w:val="009E2B06"/>
    <w:rsid w:val="009F01A3"/>
    <w:rsid w:val="009F183E"/>
    <w:rsid w:val="009F5EEF"/>
    <w:rsid w:val="00A00AB9"/>
    <w:rsid w:val="00A06494"/>
    <w:rsid w:val="00A07540"/>
    <w:rsid w:val="00A07F74"/>
    <w:rsid w:val="00A21D39"/>
    <w:rsid w:val="00A234D5"/>
    <w:rsid w:val="00A30A09"/>
    <w:rsid w:val="00A34B54"/>
    <w:rsid w:val="00A427B7"/>
    <w:rsid w:val="00A525EB"/>
    <w:rsid w:val="00A56E8B"/>
    <w:rsid w:val="00A659E9"/>
    <w:rsid w:val="00A66DA2"/>
    <w:rsid w:val="00A700F6"/>
    <w:rsid w:val="00A70EF4"/>
    <w:rsid w:val="00A713A2"/>
    <w:rsid w:val="00A71EFE"/>
    <w:rsid w:val="00A801A4"/>
    <w:rsid w:val="00A80596"/>
    <w:rsid w:val="00A80E7D"/>
    <w:rsid w:val="00A83308"/>
    <w:rsid w:val="00A8341E"/>
    <w:rsid w:val="00A84951"/>
    <w:rsid w:val="00A8770F"/>
    <w:rsid w:val="00A95F61"/>
    <w:rsid w:val="00AA2FD4"/>
    <w:rsid w:val="00AB47DA"/>
    <w:rsid w:val="00AB720B"/>
    <w:rsid w:val="00AC5367"/>
    <w:rsid w:val="00AC62A9"/>
    <w:rsid w:val="00AD1A95"/>
    <w:rsid w:val="00AD22B8"/>
    <w:rsid w:val="00AD2428"/>
    <w:rsid w:val="00AE332C"/>
    <w:rsid w:val="00AF1E86"/>
    <w:rsid w:val="00AF20DC"/>
    <w:rsid w:val="00B000C4"/>
    <w:rsid w:val="00B07045"/>
    <w:rsid w:val="00B16A26"/>
    <w:rsid w:val="00B16AC1"/>
    <w:rsid w:val="00B23058"/>
    <w:rsid w:val="00B238FF"/>
    <w:rsid w:val="00B2425B"/>
    <w:rsid w:val="00B376FF"/>
    <w:rsid w:val="00B452A6"/>
    <w:rsid w:val="00B4636E"/>
    <w:rsid w:val="00B46372"/>
    <w:rsid w:val="00B47249"/>
    <w:rsid w:val="00B52058"/>
    <w:rsid w:val="00B5510C"/>
    <w:rsid w:val="00B619A9"/>
    <w:rsid w:val="00B7062D"/>
    <w:rsid w:val="00B826B6"/>
    <w:rsid w:val="00B82E47"/>
    <w:rsid w:val="00B8394B"/>
    <w:rsid w:val="00B86325"/>
    <w:rsid w:val="00B87622"/>
    <w:rsid w:val="00B92744"/>
    <w:rsid w:val="00B96AB9"/>
    <w:rsid w:val="00BA0693"/>
    <w:rsid w:val="00BA1F28"/>
    <w:rsid w:val="00BA54CF"/>
    <w:rsid w:val="00BA6CB1"/>
    <w:rsid w:val="00BB3EA9"/>
    <w:rsid w:val="00BB53A0"/>
    <w:rsid w:val="00BB7839"/>
    <w:rsid w:val="00BB7B84"/>
    <w:rsid w:val="00BC2656"/>
    <w:rsid w:val="00BC32AF"/>
    <w:rsid w:val="00BC3533"/>
    <w:rsid w:val="00BC4E70"/>
    <w:rsid w:val="00BD0E2C"/>
    <w:rsid w:val="00BD26AD"/>
    <w:rsid w:val="00BD496E"/>
    <w:rsid w:val="00BE65AF"/>
    <w:rsid w:val="00BE7F54"/>
    <w:rsid w:val="00BF28C9"/>
    <w:rsid w:val="00BF6459"/>
    <w:rsid w:val="00C000F3"/>
    <w:rsid w:val="00C004D3"/>
    <w:rsid w:val="00C15077"/>
    <w:rsid w:val="00C310BC"/>
    <w:rsid w:val="00C343AB"/>
    <w:rsid w:val="00C3481E"/>
    <w:rsid w:val="00C37834"/>
    <w:rsid w:val="00C42931"/>
    <w:rsid w:val="00C46243"/>
    <w:rsid w:val="00C47D5C"/>
    <w:rsid w:val="00C504F6"/>
    <w:rsid w:val="00C50E7F"/>
    <w:rsid w:val="00C62DE5"/>
    <w:rsid w:val="00C65495"/>
    <w:rsid w:val="00C6696C"/>
    <w:rsid w:val="00C729A3"/>
    <w:rsid w:val="00C74A6F"/>
    <w:rsid w:val="00C773CB"/>
    <w:rsid w:val="00C77C62"/>
    <w:rsid w:val="00C82114"/>
    <w:rsid w:val="00C83BF7"/>
    <w:rsid w:val="00C84819"/>
    <w:rsid w:val="00C8605A"/>
    <w:rsid w:val="00C929BD"/>
    <w:rsid w:val="00C94F5F"/>
    <w:rsid w:val="00C95D23"/>
    <w:rsid w:val="00CA0EA1"/>
    <w:rsid w:val="00CA396A"/>
    <w:rsid w:val="00CA5656"/>
    <w:rsid w:val="00CA64CF"/>
    <w:rsid w:val="00CB118E"/>
    <w:rsid w:val="00CB76D9"/>
    <w:rsid w:val="00CB7D70"/>
    <w:rsid w:val="00CC34BA"/>
    <w:rsid w:val="00CD1D3F"/>
    <w:rsid w:val="00CD40F0"/>
    <w:rsid w:val="00CD64C7"/>
    <w:rsid w:val="00CE254A"/>
    <w:rsid w:val="00CF7540"/>
    <w:rsid w:val="00D02175"/>
    <w:rsid w:val="00D143EF"/>
    <w:rsid w:val="00D14923"/>
    <w:rsid w:val="00D26FEA"/>
    <w:rsid w:val="00D32817"/>
    <w:rsid w:val="00D45D92"/>
    <w:rsid w:val="00D53B55"/>
    <w:rsid w:val="00D621E0"/>
    <w:rsid w:val="00D66A84"/>
    <w:rsid w:val="00D6712D"/>
    <w:rsid w:val="00D709DD"/>
    <w:rsid w:val="00D80369"/>
    <w:rsid w:val="00D82034"/>
    <w:rsid w:val="00D9495C"/>
    <w:rsid w:val="00DA0E65"/>
    <w:rsid w:val="00DA1FA5"/>
    <w:rsid w:val="00DB13F4"/>
    <w:rsid w:val="00DB1EBC"/>
    <w:rsid w:val="00DB29D8"/>
    <w:rsid w:val="00DB4CAA"/>
    <w:rsid w:val="00DC0F8C"/>
    <w:rsid w:val="00DC7010"/>
    <w:rsid w:val="00DD4C31"/>
    <w:rsid w:val="00DE03E1"/>
    <w:rsid w:val="00DE3665"/>
    <w:rsid w:val="00DE40FF"/>
    <w:rsid w:val="00DE5D53"/>
    <w:rsid w:val="00DF0909"/>
    <w:rsid w:val="00DF3C04"/>
    <w:rsid w:val="00DF57F5"/>
    <w:rsid w:val="00E11668"/>
    <w:rsid w:val="00E33A57"/>
    <w:rsid w:val="00E3765F"/>
    <w:rsid w:val="00E5038A"/>
    <w:rsid w:val="00E53DDA"/>
    <w:rsid w:val="00E613BE"/>
    <w:rsid w:val="00E621B6"/>
    <w:rsid w:val="00E825D5"/>
    <w:rsid w:val="00E90215"/>
    <w:rsid w:val="00E91332"/>
    <w:rsid w:val="00E93B4B"/>
    <w:rsid w:val="00EA0442"/>
    <w:rsid w:val="00EA18E8"/>
    <w:rsid w:val="00EA5207"/>
    <w:rsid w:val="00EB0141"/>
    <w:rsid w:val="00EB0999"/>
    <w:rsid w:val="00EB5389"/>
    <w:rsid w:val="00EB6FE8"/>
    <w:rsid w:val="00EC57D0"/>
    <w:rsid w:val="00ED045C"/>
    <w:rsid w:val="00ED07CD"/>
    <w:rsid w:val="00EE1F4D"/>
    <w:rsid w:val="00EE245B"/>
    <w:rsid w:val="00EF00DA"/>
    <w:rsid w:val="00EF47FE"/>
    <w:rsid w:val="00EF6D10"/>
    <w:rsid w:val="00F07326"/>
    <w:rsid w:val="00F073EE"/>
    <w:rsid w:val="00F11C25"/>
    <w:rsid w:val="00F206F6"/>
    <w:rsid w:val="00F21D35"/>
    <w:rsid w:val="00F23403"/>
    <w:rsid w:val="00F25A3E"/>
    <w:rsid w:val="00F2664B"/>
    <w:rsid w:val="00F30408"/>
    <w:rsid w:val="00F33393"/>
    <w:rsid w:val="00F3583B"/>
    <w:rsid w:val="00F41CA9"/>
    <w:rsid w:val="00F42472"/>
    <w:rsid w:val="00F44553"/>
    <w:rsid w:val="00F44943"/>
    <w:rsid w:val="00F518E0"/>
    <w:rsid w:val="00F57428"/>
    <w:rsid w:val="00F57439"/>
    <w:rsid w:val="00F63ABA"/>
    <w:rsid w:val="00F63AE3"/>
    <w:rsid w:val="00F6488B"/>
    <w:rsid w:val="00F66405"/>
    <w:rsid w:val="00F7032C"/>
    <w:rsid w:val="00F80973"/>
    <w:rsid w:val="00F84FB6"/>
    <w:rsid w:val="00F85084"/>
    <w:rsid w:val="00F864D0"/>
    <w:rsid w:val="00F90105"/>
    <w:rsid w:val="00FB262B"/>
    <w:rsid w:val="00FB4048"/>
    <w:rsid w:val="00FB467E"/>
    <w:rsid w:val="00FC2F8B"/>
    <w:rsid w:val="00FC55B5"/>
    <w:rsid w:val="00FD5151"/>
    <w:rsid w:val="00FE08D7"/>
    <w:rsid w:val="00FE27A7"/>
    <w:rsid w:val="00FE68B1"/>
    <w:rsid w:val="00FF0F4F"/>
    <w:rsid w:val="00FF35FF"/>
    <w:rsid w:val="00FF62B7"/>
    <w:rsid w:val="00FF7F6B"/>
    <w:rsid w:val="3CCB0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56E8B"/>
    <w:pPr>
      <w:ind w:firstLineChars="200" w:firstLine="420"/>
    </w:pPr>
  </w:style>
  <w:style w:type="table" w:styleId="a4">
    <w:name w:val="Table Grid"/>
    <w:basedOn w:val="a1"/>
    <w:uiPriority w:val="59"/>
    <w:rsid w:val="004D1BB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F44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4943"/>
    <w:rPr>
      <w:kern w:val="2"/>
      <w:sz w:val="18"/>
      <w:szCs w:val="18"/>
    </w:rPr>
  </w:style>
  <w:style w:type="paragraph" w:styleId="a6">
    <w:name w:val="footer"/>
    <w:basedOn w:val="a"/>
    <w:link w:val="Char0"/>
    <w:uiPriority w:val="99"/>
    <w:rsid w:val="00F44943"/>
    <w:pPr>
      <w:tabs>
        <w:tab w:val="center" w:pos="4153"/>
        <w:tab w:val="right" w:pos="8306"/>
      </w:tabs>
      <w:snapToGrid w:val="0"/>
      <w:jc w:val="left"/>
    </w:pPr>
    <w:rPr>
      <w:sz w:val="18"/>
      <w:szCs w:val="18"/>
    </w:rPr>
  </w:style>
  <w:style w:type="character" w:customStyle="1" w:styleId="Char0">
    <w:name w:val="页脚 Char"/>
    <w:basedOn w:val="a0"/>
    <w:link w:val="a6"/>
    <w:uiPriority w:val="99"/>
    <w:rsid w:val="00F44943"/>
    <w:rPr>
      <w:kern w:val="2"/>
      <w:sz w:val="18"/>
      <w:szCs w:val="18"/>
    </w:rPr>
  </w:style>
  <w:style w:type="paragraph" w:styleId="a7">
    <w:name w:val="Balloon Text"/>
    <w:basedOn w:val="a"/>
    <w:link w:val="Char1"/>
    <w:rsid w:val="00444F4A"/>
    <w:rPr>
      <w:sz w:val="18"/>
      <w:szCs w:val="18"/>
    </w:rPr>
  </w:style>
  <w:style w:type="character" w:customStyle="1" w:styleId="Char1">
    <w:name w:val="批注框文本 Char"/>
    <w:basedOn w:val="a0"/>
    <w:link w:val="a7"/>
    <w:rsid w:val="00444F4A"/>
    <w:rPr>
      <w:kern w:val="2"/>
      <w:sz w:val="18"/>
      <w:szCs w:val="18"/>
    </w:rPr>
  </w:style>
</w:styles>
</file>

<file path=word/webSettings.xml><?xml version="1.0" encoding="utf-8"?>
<w:webSettings xmlns:r="http://schemas.openxmlformats.org/officeDocument/2006/relationships" xmlns:w="http://schemas.openxmlformats.org/wordprocessingml/2006/main">
  <w:divs>
    <w:div w:id="69608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514A9-8A17-4BB1-BA0C-C6F219EB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piaobaifen</cp:lastModifiedBy>
  <cp:revision>6</cp:revision>
  <cp:lastPrinted>2018-03-09T02:16:00Z</cp:lastPrinted>
  <dcterms:created xsi:type="dcterms:W3CDTF">2019-02-22T06:22:00Z</dcterms:created>
  <dcterms:modified xsi:type="dcterms:W3CDTF">2019-02-22T07:31:00Z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