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09" w:rsidRDefault="00CF0E09" w:rsidP="00CF0E0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0000"/>
          <w:sz w:val="23"/>
          <w:szCs w:val="23"/>
          <w:shd w:val="clear" w:color="auto" w:fill="FFDA51"/>
        </w:rPr>
        <w:t>铜</w:t>
      </w:r>
    </w:p>
    <w:p w:rsidR="00CF0E09" w:rsidRDefault="00CF0E09" w:rsidP="00CF0E0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0000"/>
          <w:sz w:val="21"/>
          <w:szCs w:val="21"/>
        </w:rPr>
        <w:t>铜市冲高回落陷入短期震荡</w:t>
      </w:r>
    </w:p>
    <w:p w:rsidR="00CF0E09" w:rsidRDefault="00CF0E09" w:rsidP="00CF0E09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      决定铜价走势的主要是宏观经济预期和微观供需基本面，去年来宏观影响更为明显。近段中美贸易摩擦以及中美的贸易谈判进展影响铜价波动。但中期看，宏观上世界经济走缓预期非常明显，近段因欧洲和美国经济数据不佳铜价承压，另一方面中美新一轮谈判继续并取得进展，给铜市反弹较大的推动力，这样中长期走弱与短期利多形成多空交织，铜价陷入宽幅震荡。微观上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铜本身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市场结构方面，交易所显性库存多寡不一，国外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lme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库存前段因交货大量增加后，稳住两周后上周增加两万多吨，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comex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库存仍继续减少，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shfe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库存小幅减少，三大交易所总库存有所增加，但总体上相较去年同期要大幅减少。本周预期铜价震荡，策略上维持投资者可以逢急跌大跌买入，中期持有，急冲高后一定需部分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减仓待回落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后再重建多头，短期看50000附近不建议再买入。</w:t>
      </w:r>
    </w:p>
    <w:p w:rsidR="00CF0E09" w:rsidRDefault="00CF0E09" w:rsidP="00CF0E09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CF0E09" w:rsidRDefault="00CF0E09" w:rsidP="00CF0E0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0000"/>
          <w:sz w:val="23"/>
          <w:szCs w:val="23"/>
          <w:shd w:val="clear" w:color="auto" w:fill="A5C8FF"/>
        </w:rPr>
        <w:t>橡胶</w:t>
      </w:r>
    </w:p>
    <w:p w:rsidR="00CF0E09" w:rsidRDefault="00CF0E09" w:rsidP="00CF0E09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3"/>
          <w:szCs w:val="23"/>
        </w:rPr>
        <w:t>    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   基本面上，云南海南均已开割，开割初期，天气偏旱，雨水较少，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胶量暂未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放量，云南产区部分加工厂胶水收购价在9.5元/公斤左右，胶块在9元/公斤，目前海南产区陆续开割，胶水收购价在12元/公斤。从盘面看，短期市场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区间整荡为主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，行情表现为下跌后的修复反弹趋势，反弹修复之后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沪胶走势仍是易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跌难涨态势。</w:t>
      </w:r>
    </w:p>
    <w:p w:rsidR="00CF0E09" w:rsidRDefault="00CF0E09" w:rsidP="00CF0E09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CF0E09" w:rsidRDefault="00CF0E09" w:rsidP="00CF0E0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0000"/>
          <w:sz w:val="23"/>
          <w:szCs w:val="23"/>
          <w:shd w:val="clear" w:color="auto" w:fill="FFDAA9"/>
        </w:rPr>
        <w:t>原油</w:t>
      </w:r>
    </w:p>
    <w:p w:rsidR="00CF0E09" w:rsidRDefault="00CF0E09" w:rsidP="00CF0E09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      EIA公布的商业原油库存意外录得上涨，增加723.8万桶至4.49521亿桶，已连续两周意外上升，且原油产量增加10万桶/日至1220万桶/日，再创新高，炼油厂开工率也连续两周保持下降，以上因素均将加剧市场供应过剩的担忧，美国原油库存增长为非正常趋势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因为美国休斯敦附近石油化工装置发生火灾，导致航道阻塞，交通瘫痪了几天，附近的炼油厂开工率受到影响，并延缓了原油出口。截止2019年3月29日当周，美国海湾地区原油库存增加了870万桶，意味着其他地区原油库存处于下降状态。一旦美国休斯敦航道恢复正常，美国炼油厂开工率还将上升，出口量将增加，美国原油库存还将下降，原油市场仍然受到欧佩克减产的支撑，中期来看继续维持国际油价上涨思路观点。</w:t>
      </w:r>
    </w:p>
    <w:p w:rsidR="00CF0E09" w:rsidRDefault="00CF0E09" w:rsidP="00CF0E09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CF0E09" w:rsidRDefault="00CF0E09" w:rsidP="00CF0E0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0000"/>
          <w:sz w:val="23"/>
          <w:szCs w:val="23"/>
          <w:shd w:val="clear" w:color="auto" w:fill="D4FA00"/>
        </w:rPr>
        <w:t>甲醇</w:t>
      </w:r>
    </w:p>
    <w:p w:rsidR="00CF0E09" w:rsidRDefault="00CF0E09" w:rsidP="00CF0E0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33333"/>
          <w:sz w:val="21"/>
          <w:szCs w:val="21"/>
        </w:rPr>
        <w:t>安全检查影响逐步消退，甲醇或重回上涨周期</w:t>
      </w:r>
    </w:p>
    <w:p w:rsidR="00CF0E09" w:rsidRDefault="00CF0E09" w:rsidP="00CF0E0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33333"/>
          <w:sz w:val="21"/>
          <w:szCs w:val="21"/>
        </w:rPr>
        <w:t>（震荡上行）</w:t>
      </w:r>
    </w:p>
    <w:p w:rsidR="00CF0E09" w:rsidRDefault="00CF0E09" w:rsidP="00CF0E0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1. 上周甲醇价格上涨明显。</w:t>
      </w:r>
    </w:p>
    <w:p w:rsidR="00CF0E09" w:rsidRDefault="00CF0E09" w:rsidP="00CF0E0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2. 上游检修情况基本符合预期，上游开工率与历史同期相比处于低位。</w:t>
      </w:r>
    </w:p>
    <w:p w:rsidR="00CF0E09" w:rsidRDefault="00CF0E09" w:rsidP="00CF0E0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3. 下游利润转好，开工率没有明显提升，MTO处于高位运行。</w:t>
      </w:r>
    </w:p>
    <w:p w:rsidR="00CF0E09" w:rsidRDefault="00CF0E09" w:rsidP="00CF0E0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4. 随着安全检查的开展，加速甲醇去库存。</w:t>
      </w:r>
    </w:p>
    <w:p w:rsidR="00CF0E09" w:rsidRDefault="00CF0E09" w:rsidP="00CF0E0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5. 化工产业供给侧改革，</w:t>
      </w:r>
    </w:p>
    <w:p w:rsidR="00CF0E09" w:rsidRDefault="00CF0E09" w:rsidP="00CF0E0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6. 后市展望，随着安全检查停车的复工，甲醇或重回季节性上涨周期。</w:t>
      </w:r>
    </w:p>
    <w:p w:rsidR="00CF0E09" w:rsidRDefault="00CF0E09" w:rsidP="00CF0E0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7. 本周甲醇以震荡上行为主，建议逢低买入。</w:t>
      </w:r>
    </w:p>
    <w:p w:rsidR="00CF0E09" w:rsidRDefault="00CF0E09" w:rsidP="00CF0E0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CF0E09" w:rsidRDefault="00CF0E09" w:rsidP="00CF0E0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  <w:shd w:val="clear" w:color="auto" w:fill="FFDA51"/>
        </w:rPr>
        <w:t>玉米&amp;淀粉</w:t>
      </w:r>
    </w:p>
    <w:p w:rsidR="00CF0E09" w:rsidRDefault="00CF0E09" w:rsidP="00CF0E0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33333"/>
          <w:sz w:val="21"/>
          <w:szCs w:val="21"/>
        </w:rPr>
        <w:t>短期供需基本平衡，关注新季预期</w:t>
      </w:r>
    </w:p>
    <w:p w:rsidR="00CF0E09" w:rsidRDefault="00CF0E09" w:rsidP="00CF0E09">
      <w:pPr>
        <w:pStyle w:val="a5"/>
        <w:spacing w:before="0" w:beforeAutospacing="0" w:after="125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1．贸易谈判进展顺利，替代谷物进口预期担忧情绪仍在，近几个月进口玉米陆续到港 </w:t>
      </w:r>
    </w:p>
    <w:p w:rsidR="00CF0E09" w:rsidRDefault="00CF0E09" w:rsidP="00CF0E09">
      <w:pPr>
        <w:pStyle w:val="a5"/>
        <w:spacing w:before="0" w:beforeAutospacing="0" w:after="125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2. 基层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粮已经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不多，从新粮收购看，截止3月25日，玉米收购9093万吨，同比增加409万吨。新季度种植即将开始，重点关注天气和种植意向情况。</w:t>
      </w:r>
    </w:p>
    <w:p w:rsidR="00CF0E09" w:rsidRDefault="00CF0E09" w:rsidP="00CF0E09">
      <w:pPr>
        <w:pStyle w:val="a5"/>
        <w:spacing w:before="0" w:beforeAutospacing="0" w:after="125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3. 生猪存栏环比下降，猪肉价格上涨，养殖利润回落，饲料需求仍不旺。</w:t>
      </w:r>
    </w:p>
    <w:p w:rsidR="00CF0E09" w:rsidRDefault="00CF0E09" w:rsidP="00CF0E09">
      <w:pPr>
        <w:pStyle w:val="a5"/>
        <w:spacing w:before="0" w:beforeAutospacing="0" w:after="125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4. 玉米现货价格基本持平，淀粉价格变化不大。</w:t>
      </w:r>
    </w:p>
    <w:p w:rsidR="00CF0E09" w:rsidRDefault="00CF0E09" w:rsidP="00CF0E09">
      <w:pPr>
        <w:pStyle w:val="a5"/>
        <w:spacing w:before="0" w:beforeAutospacing="0" w:after="125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5. 深加工开机率小幅回升，淀粉库存小幅减少。</w:t>
      </w:r>
    </w:p>
    <w:p w:rsidR="00CF0E09" w:rsidRDefault="00CF0E09" w:rsidP="00CF0E09">
      <w:pPr>
        <w:pStyle w:val="a5"/>
        <w:spacing w:before="0" w:beforeAutospacing="0" w:after="125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      综上，天气转暖，基层售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量速度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加快，基层量所剩不多，进口玉米陆续到港，猪肉价格上涨，存栏继续下降，饲料需求短期难有起色，深加工开机仍然很高，玉米单边合约仍采取逢低买策略，合约选在远月，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月玉米价差仍坚持反向套利策略，5月玉米淀粉价差-480到-500区间尝试买开进场。</w:t>
      </w:r>
    </w:p>
    <w:p w:rsidR="00CF0E09" w:rsidRDefault="00CF0E09" w:rsidP="00CF0E0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CF0E09" w:rsidRDefault="00CF0E09" w:rsidP="00CF0E09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9"/>
          <w:szCs w:val="19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9"/>
          <w:szCs w:val="19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F0E09" w:rsidRDefault="00CF0E09" w:rsidP="00CF0E09">
      <w:pPr>
        <w:pStyle w:val="a5"/>
        <w:spacing w:before="0" w:beforeAutospacing="0" w:after="24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CF0E09" w:rsidRDefault="00CF0E09" w:rsidP="00CF0E09">
      <w:pPr>
        <w:pStyle w:val="a5"/>
        <w:spacing w:before="0" w:beforeAutospacing="0" w:after="24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CF0E09" w:rsidRDefault="00CF0E09" w:rsidP="00CF0E09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CF0E09" w:rsidRDefault="00CF0E09" w:rsidP="00CF0E09">
      <w:pPr>
        <w:pStyle w:val="a5"/>
        <w:spacing w:before="0" w:beforeAutospacing="0" w:after="24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CF0E09" w:rsidRDefault="00CF0E09" w:rsidP="00CF0E09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1C1CE7" w:rsidRPr="00CF0E09" w:rsidRDefault="001C1CE7"/>
    <w:sectPr w:rsidR="001C1CE7" w:rsidRPr="00CF0E09" w:rsidSect="001C1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02" w:rsidRDefault="00345602" w:rsidP="00CF0E09">
      <w:r>
        <w:separator/>
      </w:r>
    </w:p>
  </w:endnote>
  <w:endnote w:type="continuationSeparator" w:id="0">
    <w:p w:rsidR="00345602" w:rsidRDefault="00345602" w:rsidP="00CF0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02" w:rsidRDefault="00345602" w:rsidP="00CF0E09">
      <w:r>
        <w:separator/>
      </w:r>
    </w:p>
  </w:footnote>
  <w:footnote w:type="continuationSeparator" w:id="0">
    <w:p w:rsidR="00345602" w:rsidRDefault="00345602" w:rsidP="00CF0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E09"/>
    <w:rsid w:val="001C1CE7"/>
    <w:rsid w:val="00345602"/>
    <w:rsid w:val="00CF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E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F0E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F0E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1353</Characters>
  <Application>Microsoft Office Word</Application>
  <DocSecurity>0</DocSecurity>
  <Lines>11</Lines>
  <Paragraphs>3</Paragraphs>
  <ScaleCrop>false</ScaleCrop>
  <Company>IT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2019-04-10T06:48:00Z</dcterms:created>
  <dcterms:modified xsi:type="dcterms:W3CDTF">2019-04-10T06:48:00Z</dcterms:modified>
</cp:coreProperties>
</file>