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24" w:rsidRDefault="00465324" w:rsidP="0046532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胶  评</w:t>
      </w:r>
    </w:p>
    <w:p w:rsidR="00465324" w:rsidRDefault="00465324" w:rsidP="0046532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62500" cy="3400425"/>
            <wp:effectExtent l="19050" t="0" r="0" b="0"/>
            <wp:docPr id="1" name="图片 1" descr="https://mmbiz.qpic.cn/mmbiz_jpg/LBX4T1S9UVEd3pktZNGwCaRDHBJQ5TSPpR40ic5FHAl0yy9sCUF6UVQG06P3wvz5En4Aib1mUlyeL237b6njB9P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d3pktZNGwCaRDHBJQ5TSPpR40ic5FHAl0yy9sCUF6UVQG06P3wvz5En4Aib1mUlyeL237b6njB9PA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24" w:rsidRDefault="00465324" w:rsidP="00465324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7A4FD6"/>
          <w:sz w:val="26"/>
          <w:szCs w:val="26"/>
        </w:rPr>
        <w:t>一、数据跟踪：</w:t>
      </w:r>
    </w:p>
    <w:p w:rsidR="00465324" w:rsidRDefault="00465324" w:rsidP="0046532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324225"/>
            <wp:effectExtent l="19050" t="0" r="9525" b="0"/>
            <wp:docPr id="2" name="图片 2" descr="https://mmbiz.qpic.cn/mmbiz_png/LBX4T1S9UVEd3pktZNGwCaRDHBJQ5TSPAcH6f7uCaDaQHmpiatOYk5GekXH4sXdAFlg82NNxzeGp3hnjM5ofWz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d3pktZNGwCaRDHBJQ5TSPAcH6f7uCaDaQHmpiatOYk5GekXH4sXdAFlg82NNxzeGp3hnjM5ofWzQ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24" w:rsidRDefault="00465324" w:rsidP="0046532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209925"/>
            <wp:effectExtent l="19050" t="0" r="9525" b="0"/>
            <wp:docPr id="3" name="图片 3" descr="https://mmbiz.qpic.cn/mmbiz_png/LBX4T1S9UVEd3pktZNGwCaRDHBJQ5TSPD36axPLiavvZb5JvPG6QbCiaPfEcLBicgNPRtU55yOAKPazL8SZKibOuc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d3pktZNGwCaRDHBJQ5TSPD36axPLiavvZb5JvPG6QbCiaPfEcLBicgNPRtU55yOAKPazL8SZKibOucg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24" w:rsidRDefault="00465324" w:rsidP="0046532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534025" cy="3800475"/>
            <wp:effectExtent l="19050" t="0" r="9525" b="0"/>
            <wp:docPr id="4" name="图片 4" descr="https://mmbiz.qpic.cn/mmbiz_png/LBX4T1S9UVEd3pktZNGwCaRDHBJQ5TSPLh8xvscN1Zibicy3xoNFAOl9fjRPpMcChhib5EfuWETLa5IkV7T9TGuv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Ed3pktZNGwCaRDHBJQ5TSPLh8xvscN1Zibicy3xoNFAOl9fjRPpMcChhib5EfuWETLa5IkV7T9TGuvQ/640?wx_fmt=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24" w:rsidRDefault="00465324" w:rsidP="00465324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534025" cy="3590925"/>
            <wp:effectExtent l="19050" t="0" r="9525" b="0"/>
            <wp:docPr id="5" name="图片 5" descr="https://mmbiz.qpic.cn/mmbiz_png/LBX4T1S9UVEd3pktZNGwCaRDHBJQ5TSPvSn5uibCLDlreRYWaicmvT8ashl5ibB2b7ibjDHaqnaC3bBGquibZuuKicx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BX4T1S9UVEd3pktZNGwCaRDHBJQ5TSPvSn5uibCLDlreRYWaicmvT8ashl5ibB2b7ibjDHaqnaC3bBGquibZuuKicxA/640?wx_fmt=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24" w:rsidRDefault="00465324" w:rsidP="00465324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7A4FD6"/>
          <w:sz w:val="26"/>
          <w:szCs w:val="26"/>
        </w:rPr>
        <w:t>二、简评：</w:t>
      </w:r>
    </w:p>
    <w:p w:rsidR="00465324" w:rsidRDefault="00465324" w:rsidP="00465324">
      <w:pPr>
        <w:pStyle w:val="a5"/>
        <w:spacing w:before="0" w:beforeAutospacing="0" w:after="15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本周橡胶走势延续弱势震荡，主力围绕11500附近盘整，盘面多空分歧较大，基本面乏善可陈，目前橡胶利空因素主要基于供应预期释放和下游需求低迷，贸易环节高库存难以缓解是持续性压力，期现价差收窄回归，橡胶主力大幅下跌概率也不大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接下来沪胶或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以窄幅震荡为主。</w:t>
      </w:r>
    </w:p>
    <w:p w:rsidR="00465324" w:rsidRDefault="00465324" w:rsidP="00465324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465324" w:rsidRDefault="00465324" w:rsidP="00465324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A52206" w:rsidRPr="00465324" w:rsidRDefault="00A52206"/>
    <w:sectPr w:rsidR="00A52206" w:rsidRPr="00465324" w:rsidSect="00A5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65" w:rsidRDefault="00D62D65" w:rsidP="00465324">
      <w:r>
        <w:separator/>
      </w:r>
    </w:p>
  </w:endnote>
  <w:endnote w:type="continuationSeparator" w:id="0">
    <w:p w:rsidR="00D62D65" w:rsidRDefault="00D62D65" w:rsidP="0046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65" w:rsidRDefault="00D62D65" w:rsidP="00465324">
      <w:r>
        <w:separator/>
      </w:r>
    </w:p>
  </w:footnote>
  <w:footnote w:type="continuationSeparator" w:id="0">
    <w:p w:rsidR="00D62D65" w:rsidRDefault="00D62D65" w:rsidP="00465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324"/>
    <w:rsid w:val="00465324"/>
    <w:rsid w:val="00A52206"/>
    <w:rsid w:val="00D6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3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5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532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653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5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276</Characters>
  <Application>Microsoft Office Word</Application>
  <DocSecurity>0</DocSecurity>
  <Lines>2</Lines>
  <Paragraphs>1</Paragraphs>
  <ScaleCrop>false</ScaleCrop>
  <Company>IT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2019-04-26T07:34:00Z</dcterms:created>
  <dcterms:modified xsi:type="dcterms:W3CDTF">2019-04-26T07:34:00Z</dcterms:modified>
</cp:coreProperties>
</file>