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FD" w:rsidRDefault="00A627FD" w:rsidP="00A627F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proofErr w:type="gramStart"/>
      <w:r>
        <w:rPr>
          <w:rStyle w:val="a6"/>
          <w:rFonts w:ascii="微软雅黑" w:eastAsia="微软雅黑" w:hAnsi="微软雅黑" w:hint="eastAsia"/>
          <w:color w:val="FF2941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2941"/>
        </w:rPr>
        <w:t>类价格短期受中美贸易摩擦影响而波动</w:t>
      </w: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商务部新闻发言人5月8日表示，美方拟于5月10日将2000亿美元中国输美商品的关税从10%上调至25%，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t>中方将不得不采取必要反制措施。</w:t>
      </w:r>
      <w:r>
        <w:rPr>
          <w:rFonts w:ascii="微软雅黑" w:eastAsia="微软雅黑" w:hAnsi="微软雅黑" w:hint="eastAsia"/>
          <w:color w:val="333333"/>
          <w:sz w:val="17"/>
          <w:szCs w:val="17"/>
        </w:rPr>
        <w:t>中方国务院副总理刘鹤应邀于5月9日到10日访美，与美方就经贸问题进行第十一轮磋商，市场等待新的谈判结果。</w:t>
      </w: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出口欠佳，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且美豆库存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的绝对量依然处于高位。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美豆主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产区的土壤湿度较大，影响大豆播种，截至5月5日当周，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美豆已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播种6%，美国玉米种植完成了23%，进度低于5年的平均水平，大豆播种面积预计低于去年。目前，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美豆受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南美大豆集中上市的挤压，再有中美贸易摩擦迟迟得不到解决，价格下挫。</w:t>
      </w:r>
    </w:p>
    <w:p w:rsidR="00A627FD" w:rsidRDefault="00A627FD" w:rsidP="00A627F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5550535" cy="2859405"/>
            <wp:effectExtent l="19050" t="0" r="0" b="0"/>
            <wp:docPr id="1" name="图片 1" descr="https://mmbiz.qpic.cn/mmbiz_jpg/LBX4T1S9UVGkhkWjCkq7LhJNF0PexK1FnlQpB8nl2AGSnndg3aiakkmkNI1l6cZcicia1ibNmjfwxgvH9fibL67aMV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khkWjCkq7LhJNF0PexK1FnlQpB8nl2AGSnndg3aiakkmkNI1l6cZcicia1ibNmjfwxgvH9fibL67aMV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的丰产已基本确定。巴西大豆收割基本完成，落袋为安。路透社消息，经调查巴西2018/19年度大豆产量为1.1546亿吨，比之前的预估值高100万吨。截至5月1日，阿根廷的大豆收割进度为59.3%，阿根廷2018/19年度大豆产量预估值为5500万吨，比去年的3510万吨增加了1990万吨。</w:t>
      </w:r>
    </w:p>
    <w:p w:rsidR="00A627FD" w:rsidRDefault="00A627FD" w:rsidP="00A627F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765040" cy="3181350"/>
            <wp:effectExtent l="19050" t="0" r="0" b="0"/>
            <wp:docPr id="2" name="图片 2" descr="https://mmbiz.qpic.cn/mmbiz_jpg/LBX4T1S9UVGkhkWjCkq7LhJNF0PexK1F2DISc7Sk7NZgymlQZUcvicCR9CZhMcvE4I8PzenFW5UAnBVIOpgtx7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GkhkWjCkq7LhJNF0PexK1F2DISc7Sk7NZgymlQZUcvicCR9CZhMcvE4I8PzenFW5UAnBVIOpgtx7g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lastRenderedPageBreak/>
        <w:t>据中国海关数据显示，四月份中国进口大豆764万吨，较三月份大豆进口量的492万吨增加了272万吨，比去年同期大豆进口量的692万吨高72万吨。</w:t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美国农业部驻就机构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预计，2018/2019年度大豆进口量为8400万吨，比2017/2018年度的9410万吨下降1010万吨。对于国内的油菜籽来说，预计2018/2019年度下半年中国进口加拿大菜籽量相比去年同期减少会接近40%。加拿大今年油菜籽的播种面积较去年减少150英亩。</w:t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根据监测数据，3月份生猪存栏环比下降1.2%，同比下降18.8%，国内生猪存栏连续四个月下降。母猪存栏环比下降2.3%，同比下降21%，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能繁母猪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存栏量处于历史低位。生猪价格上涨，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积极性有所提高，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类终端需求逐渐改善。</w:t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虽然中国政府今年推行大豆振兴计划，如果大豆的补贴抵不过种植玉米的收益，农户还会选择多种玉米。</w:t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目前国内油厂的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利约为209元/吨。国内豆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库存偏低，豆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现货成交活跃。水产养殖正值旺季，菜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的需求渐增。不过，短期影响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类价格的首要因素是中美贸易第十一轮谈判的进展情况。</w:t>
      </w:r>
    </w:p>
    <w:p w:rsidR="00A627FD" w:rsidRDefault="00A627FD" w:rsidP="00A627FD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仍在高位，南美大豆丰产基本确定，国内大豆供应预期充足，水产正值旺季，猪肉价格上涨，生猪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类终端需求逐渐改善，短期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类价格主要受中美贸易谈判的进展影响，如果关税继续加征，则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类价格上涨，反之，震荡下行。后期关注北美大豆预播种地区的天气，以及贸易政策的变化。</w:t>
      </w: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A627FD" w:rsidRDefault="00A627FD" w:rsidP="00A627F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A627FD" w:rsidRDefault="00A627FD" w:rsidP="00A627FD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76223E" w:rsidRPr="00A627FD" w:rsidRDefault="0076223E"/>
    <w:sectPr w:rsidR="0076223E" w:rsidRPr="00A627FD" w:rsidSect="0076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57" w:rsidRDefault="000E1857" w:rsidP="00A627FD">
      <w:r>
        <w:separator/>
      </w:r>
    </w:p>
  </w:endnote>
  <w:endnote w:type="continuationSeparator" w:id="0">
    <w:p w:rsidR="000E1857" w:rsidRDefault="000E1857" w:rsidP="00A6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57" w:rsidRDefault="000E1857" w:rsidP="00A627FD">
      <w:r>
        <w:separator/>
      </w:r>
    </w:p>
  </w:footnote>
  <w:footnote w:type="continuationSeparator" w:id="0">
    <w:p w:rsidR="000E1857" w:rsidRDefault="000E1857" w:rsidP="00A62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FD"/>
    <w:rsid w:val="000E1857"/>
    <w:rsid w:val="0076223E"/>
    <w:rsid w:val="00A6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7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27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27F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627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2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IT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2019-05-09T07:25:00Z</dcterms:created>
  <dcterms:modified xsi:type="dcterms:W3CDTF">2019-05-09T07:26:00Z</dcterms:modified>
</cp:coreProperties>
</file>