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E3" w:rsidRDefault="00392BE3" w:rsidP="00174F37">
      <w:pPr>
        <w:pStyle w:val="a5"/>
        <w:spacing w:before="0" w:beforeAutospacing="0" w:after="0" w:afterAutospacing="0"/>
        <w:jc w:val="center"/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</w:pPr>
      <w:r w:rsidRPr="00392BE3"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金鹏-</w:t>
      </w:r>
      <w:proofErr w:type="gramStart"/>
      <w:r w:rsidRPr="00392BE3"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品种周度</w:t>
      </w:r>
      <w:proofErr w:type="gramEnd"/>
      <w:r w:rsidRPr="00392BE3"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观点</w:t>
      </w:r>
    </w:p>
    <w:p w:rsidR="00392BE3" w:rsidRPr="00392BE3" w:rsidRDefault="00392BE3" w:rsidP="00174F37">
      <w:pPr>
        <w:pStyle w:val="a5"/>
        <w:spacing w:before="0" w:beforeAutospacing="0" w:after="0" w:afterAutospacing="0"/>
        <w:jc w:val="center"/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</w:pPr>
    </w:p>
    <w:p w:rsidR="00174F37" w:rsidRDefault="00174F37" w:rsidP="00174F3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FFFB00"/>
        </w:rPr>
        <w:t>油脂类</w:t>
      </w:r>
    </w:p>
    <w:p w:rsidR="00174F37" w:rsidRDefault="00174F37" w:rsidP="00174F3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利空逐步释放，油脂维持震荡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1、大方向延续前期观点，即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当前豆棕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油脂价格上有压力、下有支撑，价格仍将处于宽幅震荡区间当中。短期来看，豆棕油脂距离强支撑较近，反弹概率增加。</w:t>
      </w:r>
    </w:p>
    <w:p w:rsidR="00174F37" w:rsidRDefault="00174F37" w:rsidP="00174F37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</w:t>
      </w: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棕榈油方面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，供给端利空主要集中在东南亚主产国增产季节到来，以及前期进口利润打开造成的国内到港棕榈油所形成的库存。目前来看，东南亚棕榈油主产国的增产周期仍会持续，且未来一段时间，国内的油脂消费并非旺季，因此供应压力仍在，对油脂价格的反弹高度存在一定的压制作用。但是，当前内外盘棕榈油价格接近历史低位，对于现有利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空反应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的较为充分，在次前提下，我们不建议进一步看空棕榈油价格，反而是短期内利空出尽后价格存在一定的反弹动能。</w:t>
      </w:r>
    </w:p>
    <w:p w:rsidR="00174F37" w:rsidRDefault="00174F37" w:rsidP="00174F37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3、</w:t>
      </w: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豆油方面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，纯粹的供需层面而言，全球大豆整体供应过剩的大背景严重制约了豆油价格的上涨幅度，加之国内油脂压榨行业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榨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利有所恢复，压榨量略有上行，使得豆油的短期供给略有增加，同时也扭转了年初以来持续的将库存过程。因此，从国内外两方面来看，豆油供需层面同棕榈油类似，同样相对偏空。但短期来看，除了价格接近绝地低位之外，豆油还受到中美贸易摩擦等风险因素的影响，同样我们认为当前豆油价格存在一定的反弹概率。</w:t>
      </w:r>
    </w:p>
    <w:p w:rsidR="00174F37" w:rsidRDefault="00174F37" w:rsidP="00174F37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4、</w:t>
      </w: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豆棕价差方面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，后期大方向考虑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多豆空棕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，但目前价差性价比偏低，建议耐心等待。</w:t>
      </w:r>
    </w:p>
    <w:p w:rsidR="00174F37" w:rsidRDefault="00174F37" w:rsidP="00174F37">
      <w:pPr>
        <w:pStyle w:val="a5"/>
        <w:spacing w:before="0" w:beforeAutospacing="0" w:after="0" w:afterAutospacing="0"/>
        <w:rPr>
          <w:rFonts w:ascii="微软雅黑" w:eastAsia="微软雅黑" w:hAnsi="微软雅黑"/>
          <w:color w:val="333333"/>
          <w:sz w:val="26"/>
          <w:szCs w:val="26"/>
        </w:rPr>
      </w:pPr>
    </w:p>
    <w:p w:rsidR="00174F37" w:rsidRDefault="00174F37" w:rsidP="00174F3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A5C8FF"/>
        </w:rPr>
        <w:t>玉米&amp;淀粉</w:t>
      </w:r>
    </w:p>
    <w:p w:rsidR="00174F37" w:rsidRDefault="00174F37" w:rsidP="00174F3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贸易战预期加剧，短期震荡偏强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1．贸易战预期加剧，前期进口玉米放开被打消，供给偏紧再次回到常态。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2. 基层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粮基本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售完，从新粮收购看，截止4月10日，玉米收购10099万吨，同比增加848万吨。新季度种植即将开始，预计种植面积小幅减少。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3. 生猪存栏环比下降，养殖利润小幅回落，饲料需求仍没有明显好转。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4. 玉米现货持平，淀粉价格基本持平。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5. 深加工开机率高位运行，淀粉库存小幅增加。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综上，基层量基本已经售完，贸易战预期加剧，前期进口放开被打消，猪肉价格上涨，存栏继续下降，饲料需求短期难有起色，深加工开机仍然很高，玉米最近涨势明显，操作上逐步减仓，价格回调后继续买单进场，价差方面逐渐向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月过渡。  </w:t>
      </w:r>
    </w:p>
    <w:p w:rsidR="00174F37" w:rsidRDefault="00174F37" w:rsidP="00174F37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174F37" w:rsidRDefault="00174F37" w:rsidP="00174F3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  <w:shd w:val="clear" w:color="auto" w:fill="73FA79"/>
        </w:rPr>
        <w:t>铜</w:t>
      </w:r>
    </w:p>
    <w:p w:rsidR="00174F37" w:rsidRDefault="00174F37" w:rsidP="00174F3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低位下探仍是短期买入时机</w:t>
      </w:r>
    </w:p>
    <w:p w:rsidR="00174F37" w:rsidRDefault="00174F37" w:rsidP="00174F37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决定铜价走势的主要是宏观经济预期和微观供需基本面，去年来宏观影响更为明显。近段中美贸易摩擦以及中美的贸易谈判进展影响铜价波动。但中期看，宏观上世界经济走缓预期非常明显，另一方面铜供应紧张也成为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常态，库存明显低于去年同期。总体而言，宏观上中长期走弱，供应紧张形成多空交织，铜价陷入宽幅震荡。微观上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铜本身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市场结构方面，交易所显性库存总体上仍在减少并大幅小于去年同期水平，给铜市一定的支撑。上周中美贸易谈判一波三折目前仍不明朗，本周预期铜价探底回升，策略上维持投资者可以逢急跌大跌买入，中期持有，急冲高后一定需部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减仓待回落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后再重建多头，短期看48000以下可以继续尝试买进。</w:t>
      </w:r>
    </w:p>
    <w:p w:rsidR="00174F37" w:rsidRDefault="00174F37" w:rsidP="00174F37">
      <w:pPr>
        <w:pStyle w:val="a5"/>
        <w:spacing w:before="0" w:beforeAutospacing="0" w:after="0" w:afterAutospacing="0"/>
        <w:rPr>
          <w:rFonts w:ascii="微软雅黑" w:eastAsia="微软雅黑" w:hAnsi="微软雅黑"/>
          <w:color w:val="333333"/>
          <w:sz w:val="26"/>
          <w:szCs w:val="26"/>
        </w:rPr>
      </w:pPr>
    </w:p>
    <w:p w:rsidR="00174F37" w:rsidRDefault="00174F37" w:rsidP="00174F3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FFACD5"/>
        </w:rPr>
        <w:t>甲醇</w:t>
      </w:r>
    </w:p>
    <w:p w:rsidR="00174F37" w:rsidRDefault="00174F37" w:rsidP="00174F3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上游复产下游疲软，基本面较差但边际转好</w:t>
      </w:r>
    </w:p>
    <w:p w:rsidR="00174F37" w:rsidRDefault="00174F37" w:rsidP="00174F3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（震荡）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1. 随着检修结束，甲醇第一阶段季节性因素基本结束，甲醇上游复工明显回升，但下游需求疲弱，增长乏力。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2. 上下游利润来看，下游成本有支撑，上游利润走弱，</w:t>
      </w:r>
      <w:proofErr w:type="spellStart"/>
      <w:r>
        <w:rPr>
          <w:rFonts w:ascii="微软雅黑" w:eastAsia="微软雅黑" w:hAnsi="微软雅黑" w:hint="eastAsia"/>
          <w:color w:val="333333"/>
          <w:sz w:val="26"/>
          <w:szCs w:val="26"/>
        </w:rPr>
        <w:t>mto</w:t>
      </w:r>
      <w:proofErr w:type="spellEnd"/>
      <w:r>
        <w:rPr>
          <w:rFonts w:ascii="微软雅黑" w:eastAsia="微软雅黑" w:hAnsi="微软雅黑" w:hint="eastAsia"/>
          <w:color w:val="333333"/>
          <w:sz w:val="26"/>
          <w:szCs w:val="26"/>
        </w:rPr>
        <w:t>利润开始下滑。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3. 港口库存或再次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转入累库阶段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，未来大概率重回高库存。</w:t>
      </w:r>
    </w:p>
    <w:p w:rsidR="00174F37" w:rsidRDefault="00174F37" w:rsidP="00174F3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4. 后市展望，甲醇基本面较弱，但是安全边际较高，可逢低买入。</w:t>
      </w:r>
    </w:p>
    <w:p w:rsidR="00174F37" w:rsidRDefault="00174F37" w:rsidP="00174F37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5. </w:t>
      </w: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操作策略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，以震荡为主，价格2350以下买入建仓，2500左右盈利离场。</w:t>
      </w:r>
    </w:p>
    <w:p w:rsidR="00174F37" w:rsidRDefault="00174F37" w:rsidP="00174F37">
      <w:pPr>
        <w:pStyle w:val="a5"/>
        <w:spacing w:before="0" w:beforeAutospacing="0" w:after="0" w:afterAutospacing="0"/>
        <w:rPr>
          <w:rFonts w:ascii="微软雅黑" w:eastAsia="微软雅黑" w:hAnsi="微软雅黑"/>
          <w:color w:val="333333"/>
          <w:sz w:val="26"/>
          <w:szCs w:val="26"/>
        </w:rPr>
      </w:pPr>
    </w:p>
    <w:p w:rsidR="00174F37" w:rsidRDefault="00174F37" w:rsidP="00174F3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00D100"/>
        </w:rPr>
        <w:t>原油</w:t>
      </w:r>
    </w:p>
    <w:p w:rsidR="00174F37" w:rsidRDefault="00174F37" w:rsidP="00174F37">
      <w:pPr>
        <w:pStyle w:val="a5"/>
        <w:spacing w:before="0" w:beforeAutospacing="0" w:after="0" w:afterAutospacing="0" w:line="383" w:lineRule="atLeast"/>
        <w:ind w:left="42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EIA公布美国商业原油库存减少396.3万桶至4.66604亿桶，汽油和精炼油库存亦录得减少,强劲的汽油需求可能导致未来几周随着驾驶季节临近而进一步下降,这一点将继续支撑油价上升。整个油市来看，OPE仍在遵守减产协议，而美国自身供应已经在收紧，但亚洲需求依旧强劲。周三海关数据显示，中国4月原油进口量创下本月纪录，达到1060万桶/日，中国成为世界上最大的石油进口国，对油市供应不足的担忧推动了油价的上行，继续维持国际油价上涨思路观点。</w:t>
      </w:r>
    </w:p>
    <w:p w:rsidR="00174F37" w:rsidRDefault="00174F37" w:rsidP="00174F37">
      <w:pPr>
        <w:pStyle w:val="a5"/>
        <w:spacing w:before="0" w:beforeAutospacing="0" w:after="0" w:afterAutospacing="0" w:line="383" w:lineRule="atLeast"/>
        <w:ind w:left="42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174F37" w:rsidRDefault="00174F37" w:rsidP="00174F37">
      <w:pPr>
        <w:pStyle w:val="a5"/>
        <w:spacing w:before="0" w:beforeAutospacing="0" w:after="0" w:afterAutospacing="0" w:line="383" w:lineRule="atLeast"/>
        <w:ind w:left="42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174F37" w:rsidRDefault="00174F37" w:rsidP="00174F37">
      <w:pPr>
        <w:pStyle w:val="a5"/>
        <w:spacing w:before="0" w:beforeAutospacing="0" w:after="0" w:afterAutospacing="0" w:line="383" w:lineRule="atLeast"/>
        <w:ind w:left="42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FFACD5"/>
        </w:rPr>
        <w:t>橡胶</w:t>
      </w:r>
    </w:p>
    <w:p w:rsidR="00174F37" w:rsidRDefault="00174F37" w:rsidP="00174F37">
      <w:pPr>
        <w:pStyle w:val="a5"/>
        <w:spacing w:before="0" w:beforeAutospacing="0" w:after="0" w:afterAutospacing="0" w:line="383" w:lineRule="atLeast"/>
        <w:ind w:left="42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橡胶这波强势主要来自于一方面受海关严查混合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胶政策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影响，此类多为越南3L胶，由于3L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胶性质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与全乳胶相同，在应用上抢占了大量国内全乳市场，此类胶主要用于鞋类、输送带等橡胶制品，一旦归类为天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胶进口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将进行征税，进口价格优势不再，将缓解国内全乳胶供应压力，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消化高库存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两者的替代关系决定进口成本抬升相当于对全乳胶价格的抬升，故此波是对全乳胶修复进口成本行情，2018年越南进口3L胶80.92万吨，而该政策不针对目前进口数量最大的混合标准胶。另一方面美国商务部撤销对中国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非公路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用轮胎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的双反令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，但鉴于目前中美贸易形势2000亿美元增收关税中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中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含轮胎，因此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撤销双反令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对橡胶整体影响有限，橡胶操作策略继续维持震荡思路对待，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沪胶大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周期正处于筑底的路上。</w:t>
      </w:r>
    </w:p>
    <w:p w:rsidR="00174F37" w:rsidRDefault="00174F37" w:rsidP="00174F37">
      <w:pPr>
        <w:pStyle w:val="a5"/>
        <w:spacing w:before="0" w:beforeAutospacing="0" w:after="0" w:afterAutospacing="0" w:line="383" w:lineRule="atLeast"/>
        <w:ind w:left="42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174F37" w:rsidRDefault="00174F37" w:rsidP="00174F37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174F37" w:rsidRDefault="00174F37" w:rsidP="00174F37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 </w:t>
      </w:r>
    </w:p>
    <w:p w:rsidR="00174F37" w:rsidRDefault="00174F37" w:rsidP="00174F37">
      <w:pPr>
        <w:pStyle w:val="a5"/>
        <w:spacing w:before="0" w:beforeAutospacing="0" w:after="0" w:afterAutospacing="0" w:line="383" w:lineRule="atLeast"/>
        <w:ind w:left="42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CD1FE3" w:rsidRPr="00174F37" w:rsidRDefault="00CD1FE3"/>
    <w:sectPr w:rsidR="00CD1FE3" w:rsidRPr="00174F37" w:rsidSect="00CD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CA" w:rsidRDefault="00BF68CA" w:rsidP="00174F37">
      <w:r>
        <w:separator/>
      </w:r>
    </w:p>
  </w:endnote>
  <w:endnote w:type="continuationSeparator" w:id="0">
    <w:p w:rsidR="00BF68CA" w:rsidRDefault="00BF68CA" w:rsidP="0017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CA" w:rsidRDefault="00BF68CA" w:rsidP="00174F37">
      <w:r>
        <w:separator/>
      </w:r>
    </w:p>
  </w:footnote>
  <w:footnote w:type="continuationSeparator" w:id="0">
    <w:p w:rsidR="00BF68CA" w:rsidRDefault="00BF68CA" w:rsidP="00174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F37"/>
    <w:rsid w:val="00174F37"/>
    <w:rsid w:val="00392BE3"/>
    <w:rsid w:val="003C74FA"/>
    <w:rsid w:val="009D43D6"/>
    <w:rsid w:val="00BF68CA"/>
    <w:rsid w:val="00CD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F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F3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4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4F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1789</Characters>
  <Application>Microsoft Office Word</Application>
  <DocSecurity>0</DocSecurity>
  <Lines>14</Lines>
  <Paragraphs>4</Paragraphs>
  <ScaleCrop>false</ScaleCrop>
  <Company>IT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2019-05-15T05:09:00Z</dcterms:created>
  <dcterms:modified xsi:type="dcterms:W3CDTF">2019-05-15T05:10:00Z</dcterms:modified>
</cp:coreProperties>
</file>