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F72" w:rsidRDefault="00A77F72" w:rsidP="00A77F72">
      <w:pPr>
        <w:pStyle w:val="a5"/>
        <w:spacing w:before="0" w:beforeAutospacing="0" w:after="0" w:afterAutospacing="0"/>
        <w:jc w:val="center"/>
        <w:rPr>
          <w:rFonts w:ascii="微软雅黑" w:eastAsia="微软雅黑" w:hAnsi="微软雅黑"/>
          <w:color w:val="333333"/>
          <w:sz w:val="21"/>
          <w:szCs w:val="21"/>
        </w:rPr>
      </w:pPr>
      <w:r>
        <w:rPr>
          <w:rStyle w:val="a6"/>
          <w:rFonts w:ascii="微软雅黑" w:eastAsia="微软雅黑" w:hAnsi="微软雅黑" w:hint="eastAsia"/>
          <w:color w:val="333333"/>
          <w:sz w:val="23"/>
          <w:szCs w:val="23"/>
          <w:shd w:val="clear" w:color="auto" w:fill="73FA79"/>
        </w:rPr>
        <w:t>铜</w:t>
      </w:r>
    </w:p>
    <w:p w:rsidR="00A77F72" w:rsidRDefault="00A77F72" w:rsidP="00A77F72">
      <w:pPr>
        <w:pStyle w:val="a5"/>
        <w:spacing w:before="0" w:beforeAutospacing="0" w:after="0" w:afterAutospacing="0"/>
        <w:jc w:val="center"/>
        <w:rPr>
          <w:rFonts w:ascii="微软雅黑" w:eastAsia="微软雅黑" w:hAnsi="微软雅黑" w:hint="eastAsia"/>
          <w:color w:val="333333"/>
          <w:sz w:val="21"/>
          <w:szCs w:val="21"/>
        </w:rPr>
      </w:pPr>
      <w:r>
        <w:rPr>
          <w:rStyle w:val="a6"/>
          <w:rFonts w:ascii="微软雅黑" w:eastAsia="微软雅黑" w:hAnsi="微软雅黑" w:hint="eastAsia"/>
          <w:color w:val="333333"/>
          <w:sz w:val="21"/>
          <w:szCs w:val="21"/>
        </w:rPr>
        <w:t>急跌大跌仍是短期买入时机</w:t>
      </w:r>
    </w:p>
    <w:p w:rsidR="00A77F72" w:rsidRDefault="00A77F72" w:rsidP="00A77F72">
      <w:pPr>
        <w:pStyle w:val="a5"/>
        <w:spacing w:before="0" w:beforeAutospacing="0" w:after="0" w:afterAutospacing="0"/>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决定铜价走势的主要是宏观经济预期和微观供需基本面，去年来宏观影响更为明显。近段中美贸易摩擦以及中美的贸易谈判进展影响铜价波动。但中期看，宏观上世界经济走缓预期非常明显，另一方面铜供应紧张也成为常态，库存明显低于去年同期。总体而言，宏观上中长期走弱，基本面上供应紧张形成多空交织，铜价陷入宽幅震荡。微观上</w:t>
      </w:r>
      <w:proofErr w:type="gramStart"/>
      <w:r>
        <w:rPr>
          <w:rFonts w:ascii="微软雅黑" w:eastAsia="微软雅黑" w:hAnsi="微软雅黑" w:hint="eastAsia"/>
          <w:color w:val="333333"/>
          <w:sz w:val="21"/>
          <w:szCs w:val="21"/>
        </w:rPr>
        <w:t>铜本身</w:t>
      </w:r>
      <w:proofErr w:type="gramEnd"/>
      <w:r>
        <w:rPr>
          <w:rFonts w:ascii="微软雅黑" w:eastAsia="微软雅黑" w:hAnsi="微软雅黑" w:hint="eastAsia"/>
          <w:color w:val="333333"/>
          <w:sz w:val="21"/>
          <w:szCs w:val="21"/>
        </w:rPr>
        <w:t>市场结构方面，交易所显性库存总体上仍在减少并大幅小于去年同期水平，给铜市一定的支撑。上周中美关系因华为禁令而趋于紧张，铜价深跌后反弹。本周预期铜价继续探底回升，策略上仍维持投资者可以逢急跌大跌买入，中期持有，急冲高后一定需部分</w:t>
      </w:r>
      <w:proofErr w:type="gramStart"/>
      <w:r>
        <w:rPr>
          <w:rFonts w:ascii="微软雅黑" w:eastAsia="微软雅黑" w:hAnsi="微软雅黑" w:hint="eastAsia"/>
          <w:color w:val="333333"/>
          <w:sz w:val="21"/>
          <w:szCs w:val="21"/>
        </w:rPr>
        <w:t>减仓待回落</w:t>
      </w:r>
      <w:proofErr w:type="gramEnd"/>
      <w:r>
        <w:rPr>
          <w:rFonts w:ascii="微软雅黑" w:eastAsia="微软雅黑" w:hAnsi="微软雅黑" w:hint="eastAsia"/>
          <w:color w:val="333333"/>
          <w:sz w:val="21"/>
          <w:szCs w:val="21"/>
        </w:rPr>
        <w:t>后再重建多头，当前位置可以继续尝试买进。</w:t>
      </w:r>
    </w:p>
    <w:p w:rsidR="00A77F72" w:rsidRDefault="00A77F72" w:rsidP="00A77F72">
      <w:pPr>
        <w:pStyle w:val="a5"/>
        <w:spacing w:before="0" w:beforeAutospacing="0" w:after="0" w:afterAutospacing="0"/>
        <w:jc w:val="both"/>
        <w:rPr>
          <w:rFonts w:ascii="微软雅黑" w:eastAsia="微软雅黑" w:hAnsi="微软雅黑" w:hint="eastAsia"/>
          <w:color w:val="333333"/>
          <w:sz w:val="21"/>
          <w:szCs w:val="21"/>
        </w:rPr>
      </w:pPr>
    </w:p>
    <w:p w:rsidR="00A77F72" w:rsidRDefault="00A77F72" w:rsidP="00A77F72">
      <w:pPr>
        <w:pStyle w:val="a5"/>
        <w:spacing w:before="0" w:beforeAutospacing="0" w:after="0" w:afterAutospacing="0"/>
        <w:jc w:val="center"/>
        <w:rPr>
          <w:rFonts w:ascii="微软雅黑" w:eastAsia="微软雅黑" w:hAnsi="微软雅黑" w:hint="eastAsia"/>
          <w:color w:val="333333"/>
          <w:sz w:val="21"/>
          <w:szCs w:val="21"/>
        </w:rPr>
      </w:pPr>
      <w:r>
        <w:rPr>
          <w:rStyle w:val="a6"/>
          <w:rFonts w:ascii="微软雅黑" w:eastAsia="微软雅黑" w:hAnsi="微软雅黑" w:hint="eastAsia"/>
          <w:color w:val="333333"/>
          <w:sz w:val="23"/>
          <w:szCs w:val="23"/>
          <w:shd w:val="clear" w:color="auto" w:fill="D4FA00"/>
        </w:rPr>
        <w:t>原油</w:t>
      </w:r>
    </w:p>
    <w:p w:rsidR="00A77F72" w:rsidRDefault="00A77F72" w:rsidP="00A77F72">
      <w:pPr>
        <w:pStyle w:val="a5"/>
        <w:spacing w:before="0" w:beforeAutospacing="0" w:after="188"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对供应过剩和经济减缓担忧导致上周四原油市场创今年以来最大单日跌幅，原油市场遭遇交易商抛售原因是多方面的，全球经济数据减缓的迹象，美国商业原油库存增至2017年7月以来的最高水平，</w:t>
      </w:r>
      <w:proofErr w:type="gramStart"/>
      <w:r>
        <w:rPr>
          <w:rFonts w:ascii="微软雅黑" w:eastAsia="微软雅黑" w:hAnsi="微软雅黑" w:hint="eastAsia"/>
          <w:color w:val="333333"/>
          <w:sz w:val="21"/>
          <w:szCs w:val="21"/>
        </w:rPr>
        <w:t>另市场</w:t>
      </w:r>
      <w:proofErr w:type="gramEnd"/>
      <w:r>
        <w:rPr>
          <w:rFonts w:ascii="微软雅黑" w:eastAsia="微软雅黑" w:hAnsi="微软雅黑" w:hint="eastAsia"/>
          <w:color w:val="333333"/>
          <w:sz w:val="21"/>
          <w:szCs w:val="21"/>
        </w:rPr>
        <w:t>消息美国与伊朗紧张关系有希望缓解，中期来看继续维持国际油价上涨思路观点。</w:t>
      </w:r>
    </w:p>
    <w:p w:rsidR="00A77F72" w:rsidRDefault="00A77F72" w:rsidP="00A77F72">
      <w:pPr>
        <w:pStyle w:val="a5"/>
        <w:spacing w:before="0" w:beforeAutospacing="0" w:after="0" w:afterAutospacing="0"/>
        <w:jc w:val="center"/>
        <w:rPr>
          <w:rFonts w:ascii="微软雅黑" w:eastAsia="微软雅黑" w:hAnsi="微软雅黑" w:hint="eastAsia"/>
          <w:color w:val="333333"/>
          <w:sz w:val="21"/>
          <w:szCs w:val="21"/>
        </w:rPr>
      </w:pPr>
      <w:r>
        <w:rPr>
          <w:rStyle w:val="a6"/>
          <w:rFonts w:ascii="微软雅黑" w:eastAsia="微软雅黑" w:hAnsi="微软雅黑" w:hint="eastAsia"/>
          <w:color w:val="333333"/>
          <w:sz w:val="23"/>
          <w:szCs w:val="23"/>
          <w:shd w:val="clear" w:color="auto" w:fill="73FCD6"/>
        </w:rPr>
        <w:t>橡胶</w:t>
      </w:r>
    </w:p>
    <w:p w:rsidR="00A77F72" w:rsidRDefault="00A77F72" w:rsidP="00A77F72">
      <w:pPr>
        <w:pStyle w:val="a5"/>
        <w:spacing w:before="0" w:beforeAutospacing="0" w:after="188"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上周橡胶价格高位震荡后大跌，周内市场基本面消息较为匮乏，多头投机资金动摇造成橡胶冲高回落，整体市场情绪迷茫。基本面对行情缺乏支撑，产区干旱有所缓解，供应偏紧局面已基本被市场所消化，需求方面汽车销售数据显示下游需求较为疲乏，市场多为短线资金，在实质性利多缺乏的情况下，</w:t>
      </w:r>
      <w:proofErr w:type="gramStart"/>
      <w:r>
        <w:rPr>
          <w:rFonts w:ascii="微软雅黑" w:eastAsia="微软雅黑" w:hAnsi="微软雅黑" w:hint="eastAsia"/>
          <w:color w:val="333333"/>
          <w:sz w:val="21"/>
          <w:szCs w:val="21"/>
        </w:rPr>
        <w:t>沪胶难以</w:t>
      </w:r>
      <w:proofErr w:type="gramEnd"/>
      <w:r>
        <w:rPr>
          <w:rFonts w:ascii="微软雅黑" w:eastAsia="微软雅黑" w:hAnsi="微软雅黑" w:hint="eastAsia"/>
          <w:color w:val="333333"/>
          <w:sz w:val="21"/>
          <w:szCs w:val="21"/>
        </w:rPr>
        <w:t>形成趋势上涨。橡胶操作策略继续维持震荡思路对待，</w:t>
      </w:r>
      <w:proofErr w:type="gramStart"/>
      <w:r>
        <w:rPr>
          <w:rFonts w:ascii="微软雅黑" w:eastAsia="微软雅黑" w:hAnsi="微软雅黑" w:hint="eastAsia"/>
          <w:color w:val="333333"/>
          <w:sz w:val="21"/>
          <w:szCs w:val="21"/>
        </w:rPr>
        <w:t>沪胶大</w:t>
      </w:r>
      <w:proofErr w:type="gramEnd"/>
      <w:r>
        <w:rPr>
          <w:rFonts w:ascii="微软雅黑" w:eastAsia="微软雅黑" w:hAnsi="微软雅黑" w:hint="eastAsia"/>
          <w:color w:val="333333"/>
          <w:sz w:val="21"/>
          <w:szCs w:val="21"/>
        </w:rPr>
        <w:t>周期正处于筑底的路上。</w:t>
      </w:r>
    </w:p>
    <w:p w:rsidR="00A77F72" w:rsidRDefault="00A77F72" w:rsidP="00A77F72">
      <w:pPr>
        <w:pStyle w:val="a5"/>
        <w:spacing w:before="0" w:beforeAutospacing="0" w:after="0" w:afterAutospacing="0"/>
        <w:jc w:val="center"/>
        <w:rPr>
          <w:rFonts w:ascii="微软雅黑" w:eastAsia="微软雅黑" w:hAnsi="微软雅黑" w:hint="eastAsia"/>
          <w:color w:val="333333"/>
          <w:sz w:val="21"/>
          <w:szCs w:val="21"/>
        </w:rPr>
      </w:pPr>
      <w:r>
        <w:rPr>
          <w:rStyle w:val="a6"/>
          <w:rFonts w:ascii="微软雅黑" w:eastAsia="微软雅黑" w:hAnsi="微软雅黑" w:hint="eastAsia"/>
          <w:color w:val="333333"/>
          <w:sz w:val="23"/>
          <w:szCs w:val="23"/>
          <w:shd w:val="clear" w:color="auto" w:fill="FFACD5"/>
        </w:rPr>
        <w:lastRenderedPageBreak/>
        <w:t>油脂类</w:t>
      </w:r>
    </w:p>
    <w:p w:rsidR="00A77F72" w:rsidRDefault="00A77F72" w:rsidP="00A77F72">
      <w:pPr>
        <w:pStyle w:val="a5"/>
        <w:spacing w:before="0" w:beforeAutospacing="0" w:after="0" w:afterAutospacing="0"/>
        <w:jc w:val="center"/>
        <w:rPr>
          <w:rFonts w:ascii="微软雅黑" w:eastAsia="微软雅黑" w:hAnsi="微软雅黑" w:hint="eastAsia"/>
          <w:color w:val="333333"/>
          <w:sz w:val="21"/>
          <w:szCs w:val="21"/>
        </w:rPr>
      </w:pPr>
      <w:r>
        <w:rPr>
          <w:rStyle w:val="a6"/>
          <w:rFonts w:ascii="微软雅黑" w:eastAsia="微软雅黑" w:hAnsi="微软雅黑" w:hint="eastAsia"/>
          <w:color w:val="333333"/>
          <w:sz w:val="21"/>
          <w:szCs w:val="21"/>
        </w:rPr>
        <w:t>供应利空仍在，下跌空间有限</w:t>
      </w:r>
    </w:p>
    <w:p w:rsidR="00A77F72" w:rsidRDefault="00A77F72" w:rsidP="00A77F72">
      <w:pPr>
        <w:pStyle w:val="a5"/>
        <w:spacing w:before="0" w:beforeAutospacing="0" w:after="0" w:afterAutospacing="0"/>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1、大方向延续前期观点，即</w:t>
      </w:r>
      <w:proofErr w:type="gramStart"/>
      <w:r>
        <w:rPr>
          <w:rFonts w:ascii="微软雅黑" w:eastAsia="微软雅黑" w:hAnsi="微软雅黑" w:hint="eastAsia"/>
          <w:color w:val="333333"/>
          <w:sz w:val="21"/>
          <w:szCs w:val="21"/>
        </w:rPr>
        <w:t>当前豆棕</w:t>
      </w:r>
      <w:proofErr w:type="gramEnd"/>
      <w:r>
        <w:rPr>
          <w:rFonts w:ascii="微软雅黑" w:eastAsia="微软雅黑" w:hAnsi="微软雅黑" w:hint="eastAsia"/>
          <w:color w:val="333333"/>
          <w:sz w:val="21"/>
          <w:szCs w:val="21"/>
        </w:rPr>
        <w:t>油脂价格上有压力、下有支撑，价格仍将处于宽幅震荡区间当中。上周油脂反弹遇阻，再度回调，预计下方跌幅有限，可考虑少量布局多单。</w:t>
      </w:r>
    </w:p>
    <w:p w:rsidR="00A77F72" w:rsidRDefault="00A77F72" w:rsidP="00A77F72">
      <w:pPr>
        <w:pStyle w:val="a5"/>
        <w:spacing w:before="0" w:beforeAutospacing="0" w:after="0" w:afterAutospacing="0"/>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2、棕榈油方面，产地供应</w:t>
      </w:r>
      <w:proofErr w:type="gramStart"/>
      <w:r>
        <w:rPr>
          <w:rFonts w:ascii="微软雅黑" w:eastAsia="微软雅黑" w:hAnsi="微软雅黑" w:hint="eastAsia"/>
          <w:color w:val="333333"/>
          <w:sz w:val="21"/>
          <w:szCs w:val="21"/>
        </w:rPr>
        <w:t>端逐步</w:t>
      </w:r>
      <w:proofErr w:type="gramEnd"/>
      <w:r>
        <w:rPr>
          <w:rFonts w:ascii="微软雅黑" w:eastAsia="微软雅黑" w:hAnsi="微软雅黑" w:hint="eastAsia"/>
          <w:color w:val="333333"/>
          <w:sz w:val="21"/>
          <w:szCs w:val="21"/>
        </w:rPr>
        <w:t>增产，国内消费疲软，库存积累，在此前提下，棕榈油价格相对弱势。此前棕榈油价格接近去年低位，出现一定反弹，但在当前的供应条件下，我们认为大幅上行概率较小，仍按震荡对待。</w:t>
      </w:r>
    </w:p>
    <w:p w:rsidR="00A77F72" w:rsidRDefault="00A77F72" w:rsidP="00A77F72">
      <w:pPr>
        <w:pStyle w:val="a5"/>
        <w:spacing w:before="0" w:beforeAutospacing="0" w:after="0" w:afterAutospacing="0"/>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3、豆油方面，当前来看，中美贸易摩擦对于近几个月的豆类供应存在较大影响，受此影响，短期内豆油基本面略好于棕榈油。操作思路与棕榈油类似，逢回调少量试多。</w:t>
      </w:r>
    </w:p>
    <w:p w:rsidR="00A77F72" w:rsidRDefault="00A77F72" w:rsidP="00A77F72">
      <w:pPr>
        <w:pStyle w:val="a5"/>
        <w:spacing w:before="0" w:beforeAutospacing="0" w:after="0" w:afterAutospacing="0"/>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4、豆棕价差方面，后期大方向考虑</w:t>
      </w:r>
      <w:proofErr w:type="gramStart"/>
      <w:r>
        <w:rPr>
          <w:rFonts w:ascii="微软雅黑" w:eastAsia="微软雅黑" w:hAnsi="微软雅黑" w:hint="eastAsia"/>
          <w:color w:val="333333"/>
          <w:sz w:val="21"/>
          <w:szCs w:val="21"/>
        </w:rPr>
        <w:t>多豆空棕</w:t>
      </w:r>
      <w:proofErr w:type="gramEnd"/>
      <w:r>
        <w:rPr>
          <w:rFonts w:ascii="微软雅黑" w:eastAsia="微软雅黑" w:hAnsi="微软雅黑" w:hint="eastAsia"/>
          <w:color w:val="333333"/>
          <w:sz w:val="21"/>
          <w:szCs w:val="21"/>
        </w:rPr>
        <w:t>，但目前价差性价比偏低，建议耐心等待。</w:t>
      </w:r>
    </w:p>
    <w:p w:rsidR="00A77F72" w:rsidRDefault="00A77F72" w:rsidP="00A77F72">
      <w:pPr>
        <w:pStyle w:val="a5"/>
        <w:spacing w:before="0" w:beforeAutospacing="0" w:after="0" w:afterAutospacing="0"/>
        <w:jc w:val="both"/>
        <w:rPr>
          <w:rFonts w:ascii="微软雅黑" w:eastAsia="微软雅黑" w:hAnsi="微软雅黑" w:hint="eastAsia"/>
          <w:color w:val="333333"/>
          <w:sz w:val="21"/>
          <w:szCs w:val="21"/>
        </w:rPr>
      </w:pPr>
    </w:p>
    <w:p w:rsidR="00A77F72" w:rsidRDefault="00A77F72" w:rsidP="00A77F72">
      <w:pPr>
        <w:pStyle w:val="a5"/>
        <w:spacing w:before="0" w:beforeAutospacing="0" w:after="0" w:afterAutospacing="0"/>
        <w:jc w:val="center"/>
        <w:rPr>
          <w:rFonts w:ascii="微软雅黑" w:eastAsia="微软雅黑" w:hAnsi="微软雅黑" w:hint="eastAsia"/>
          <w:color w:val="333333"/>
          <w:sz w:val="21"/>
          <w:szCs w:val="21"/>
        </w:rPr>
      </w:pPr>
      <w:r>
        <w:rPr>
          <w:rStyle w:val="a6"/>
          <w:rFonts w:ascii="微软雅黑" w:eastAsia="微软雅黑" w:hAnsi="微软雅黑" w:hint="eastAsia"/>
          <w:color w:val="333333"/>
          <w:sz w:val="23"/>
          <w:szCs w:val="23"/>
          <w:shd w:val="clear" w:color="auto" w:fill="FFFB00"/>
        </w:rPr>
        <w:t>玉米&amp;淀粉</w:t>
      </w:r>
    </w:p>
    <w:p w:rsidR="00A77F72" w:rsidRDefault="00A77F72" w:rsidP="00A77F72">
      <w:pPr>
        <w:pStyle w:val="a5"/>
        <w:spacing w:before="0" w:beforeAutospacing="0" w:after="0" w:afterAutospacing="0"/>
        <w:jc w:val="center"/>
        <w:rPr>
          <w:rFonts w:ascii="微软雅黑" w:eastAsia="微软雅黑" w:hAnsi="微软雅黑" w:hint="eastAsia"/>
          <w:color w:val="333333"/>
          <w:sz w:val="21"/>
          <w:szCs w:val="21"/>
        </w:rPr>
      </w:pPr>
      <w:r>
        <w:rPr>
          <w:rStyle w:val="a6"/>
          <w:rFonts w:ascii="微软雅黑" w:eastAsia="微软雅黑" w:hAnsi="微软雅黑" w:hint="eastAsia"/>
          <w:color w:val="333333"/>
          <w:sz w:val="21"/>
          <w:szCs w:val="21"/>
        </w:rPr>
        <w:t>抛储落地，短期维持强势运行</w:t>
      </w:r>
    </w:p>
    <w:p w:rsidR="00A77F72" w:rsidRDefault="00A77F72" w:rsidP="00A77F72">
      <w:pPr>
        <w:pStyle w:val="a5"/>
        <w:spacing w:before="0" w:beforeAutospacing="0" w:after="125" w:afterAutospacing="0"/>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1．贸易战预期加剧，前期进口玉米放开被打消，供给偏紧再次回到常态。</w:t>
      </w:r>
    </w:p>
    <w:p w:rsidR="00A77F72" w:rsidRDefault="00A77F72" w:rsidP="00A77F72">
      <w:pPr>
        <w:pStyle w:val="a5"/>
        <w:spacing w:before="0" w:beforeAutospacing="0" w:after="125" w:afterAutospacing="0"/>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 新季度种植即将开始，预计种植面积小幅减少。草地贪夜蛾肆虐我国南方多地，短期虫病疫情加重。储备于5月23日开拍，首批为399.2万吨，拍卖底价提高到1639元，下周继续抛储400万吨。</w:t>
      </w:r>
    </w:p>
    <w:p w:rsidR="00A77F72" w:rsidRDefault="00A77F72" w:rsidP="00A77F72">
      <w:pPr>
        <w:pStyle w:val="a5"/>
        <w:spacing w:before="0" w:beforeAutospacing="0" w:after="125" w:afterAutospacing="0"/>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3. 生猪存栏环比下降，猪肉价格下跌养殖利润下滑，饲料需求仍没有明显好转。</w:t>
      </w:r>
    </w:p>
    <w:p w:rsidR="00A77F72" w:rsidRDefault="00A77F72" w:rsidP="00A77F72">
      <w:pPr>
        <w:pStyle w:val="a5"/>
        <w:spacing w:before="0" w:beforeAutospacing="0" w:after="125" w:afterAutospacing="0"/>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4. 玉米现货走高，淀粉价格局部走高。</w:t>
      </w:r>
    </w:p>
    <w:p w:rsidR="00A77F72" w:rsidRDefault="00A77F72" w:rsidP="00A77F72">
      <w:pPr>
        <w:pStyle w:val="a5"/>
        <w:spacing w:before="0" w:beforeAutospacing="0" w:after="125" w:afterAutospacing="0"/>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5. 深加工开机率微降，淀粉库存小幅增加。</w:t>
      </w:r>
    </w:p>
    <w:p w:rsidR="00A77F72" w:rsidRDefault="00A77F72" w:rsidP="00A77F72">
      <w:pPr>
        <w:pStyle w:val="a5"/>
        <w:spacing w:before="0" w:beforeAutospacing="0" w:after="125" w:afterAutospacing="0"/>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综上，基层量基本已经售完，贸易战预期加剧，前期进口放开被打消，抛</w:t>
      </w:r>
      <w:proofErr w:type="gramStart"/>
      <w:r>
        <w:rPr>
          <w:rFonts w:ascii="微软雅黑" w:eastAsia="微软雅黑" w:hAnsi="微软雅黑" w:hint="eastAsia"/>
          <w:color w:val="333333"/>
          <w:sz w:val="21"/>
          <w:szCs w:val="21"/>
        </w:rPr>
        <w:t>储政策</w:t>
      </w:r>
      <w:proofErr w:type="gramEnd"/>
      <w:r>
        <w:rPr>
          <w:rFonts w:ascii="微软雅黑" w:eastAsia="微软雅黑" w:hAnsi="微软雅黑" w:hint="eastAsia"/>
          <w:color w:val="333333"/>
          <w:sz w:val="21"/>
          <w:szCs w:val="21"/>
        </w:rPr>
        <w:t>落地，底价提高了200元，猪肉价格下跌，存栏继续下降，饲料需求短期难有起色，深加工开机仍然很高，玉米最近涨势明显，操作上逐步减仓，价格回调后继续买单进场，价差方面逐渐向</w:t>
      </w:r>
      <w:proofErr w:type="gramStart"/>
      <w:r>
        <w:rPr>
          <w:rFonts w:ascii="微软雅黑" w:eastAsia="微软雅黑" w:hAnsi="微软雅黑" w:hint="eastAsia"/>
          <w:color w:val="333333"/>
          <w:sz w:val="21"/>
          <w:szCs w:val="21"/>
        </w:rPr>
        <w:t>91</w:t>
      </w:r>
      <w:proofErr w:type="gramEnd"/>
      <w:r>
        <w:rPr>
          <w:rFonts w:ascii="微软雅黑" w:eastAsia="微软雅黑" w:hAnsi="微软雅黑" w:hint="eastAsia"/>
          <w:color w:val="333333"/>
          <w:sz w:val="21"/>
          <w:szCs w:val="21"/>
        </w:rPr>
        <w:t>月过渡。 </w:t>
      </w:r>
    </w:p>
    <w:p w:rsidR="00A77F72" w:rsidRDefault="00A77F72" w:rsidP="00A77F72">
      <w:pPr>
        <w:pStyle w:val="a5"/>
        <w:spacing w:before="0" w:beforeAutospacing="0" w:after="0" w:afterAutospacing="0"/>
        <w:jc w:val="both"/>
        <w:rPr>
          <w:rFonts w:ascii="微软雅黑" w:eastAsia="微软雅黑" w:hAnsi="微软雅黑" w:hint="eastAsia"/>
          <w:color w:val="333333"/>
          <w:sz w:val="21"/>
          <w:szCs w:val="21"/>
        </w:rPr>
      </w:pPr>
    </w:p>
    <w:p w:rsidR="00A77F72" w:rsidRDefault="00A77F72" w:rsidP="00A77F72">
      <w:pPr>
        <w:pStyle w:val="a5"/>
        <w:spacing w:before="0" w:beforeAutospacing="0" w:after="0" w:afterAutospacing="0"/>
        <w:jc w:val="both"/>
        <w:rPr>
          <w:rFonts w:ascii="微软雅黑" w:eastAsia="微软雅黑" w:hAnsi="微软雅黑" w:hint="eastAsia"/>
          <w:color w:val="333333"/>
          <w:sz w:val="21"/>
          <w:szCs w:val="21"/>
        </w:rPr>
      </w:pPr>
      <w:r>
        <w:rPr>
          <w:rStyle w:val="a6"/>
          <w:rFonts w:ascii="微软雅黑" w:eastAsia="微软雅黑" w:hAnsi="微软雅黑" w:hint="eastAsia"/>
          <w:color w:val="333333"/>
          <w:sz w:val="19"/>
          <w:szCs w:val="19"/>
        </w:rPr>
        <w:t>免责声明：本研究报告由金</w:t>
      </w:r>
      <w:proofErr w:type="gramStart"/>
      <w:r>
        <w:rPr>
          <w:rStyle w:val="a6"/>
          <w:rFonts w:ascii="微软雅黑" w:eastAsia="微软雅黑" w:hAnsi="微软雅黑" w:hint="eastAsia"/>
          <w:color w:val="333333"/>
          <w:sz w:val="19"/>
          <w:szCs w:val="19"/>
        </w:rPr>
        <w:t>鹏经济</w:t>
      </w:r>
      <w:proofErr w:type="gramEnd"/>
      <w:r>
        <w:rPr>
          <w:rStyle w:val="a6"/>
          <w:rFonts w:ascii="微软雅黑" w:eastAsia="微软雅黑" w:hAnsi="微软雅黑" w:hint="eastAsia"/>
          <w:color w:val="333333"/>
          <w:sz w:val="19"/>
          <w:szCs w:val="19"/>
        </w:rPr>
        <w:t>研究所提供，其中观点仅代表分析师个人观点，出现的价位及操作建议仅体现分析师个人分析思路，分析师力求报告内容所述信息的可靠、准确及完整，但不保证报告所述信息及结论的准确性。本报告所提出的观点、结论和建议仅供投资者参考，不能当然作为投资研究决策的依据，也不能成为本公司承担明示或暗示的道义或法律责任的依据。 </w:t>
      </w:r>
    </w:p>
    <w:p w:rsidR="00A77F72" w:rsidRDefault="00A77F72" w:rsidP="00A77F72">
      <w:pPr>
        <w:pStyle w:val="a5"/>
        <w:spacing w:before="0" w:beforeAutospacing="0" w:after="240" w:afterAutospacing="0"/>
        <w:rPr>
          <w:rFonts w:ascii="微软雅黑" w:eastAsia="微软雅黑" w:hAnsi="微软雅黑" w:hint="eastAsia"/>
          <w:color w:val="333333"/>
          <w:sz w:val="21"/>
          <w:szCs w:val="21"/>
        </w:rPr>
      </w:pPr>
    </w:p>
    <w:p w:rsidR="00BA1EB0" w:rsidRPr="00A77F72" w:rsidRDefault="00BA1EB0"/>
    <w:sectPr w:rsidR="00BA1EB0" w:rsidRPr="00A77F72" w:rsidSect="00BA1E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739" w:rsidRDefault="00FF5739" w:rsidP="00A77F72">
      <w:r>
        <w:separator/>
      </w:r>
    </w:p>
  </w:endnote>
  <w:endnote w:type="continuationSeparator" w:id="0">
    <w:p w:rsidR="00FF5739" w:rsidRDefault="00FF5739" w:rsidP="00A77F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739" w:rsidRDefault="00FF5739" w:rsidP="00A77F72">
      <w:r>
        <w:separator/>
      </w:r>
    </w:p>
  </w:footnote>
  <w:footnote w:type="continuationSeparator" w:id="0">
    <w:p w:rsidR="00FF5739" w:rsidRDefault="00FF5739" w:rsidP="00A77F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7F72"/>
    <w:rsid w:val="00A77F72"/>
    <w:rsid w:val="00BA1EB0"/>
    <w:rsid w:val="00FF57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E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7F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77F72"/>
    <w:rPr>
      <w:sz w:val="18"/>
      <w:szCs w:val="18"/>
    </w:rPr>
  </w:style>
  <w:style w:type="paragraph" w:styleId="a4">
    <w:name w:val="footer"/>
    <w:basedOn w:val="a"/>
    <w:link w:val="Char0"/>
    <w:uiPriority w:val="99"/>
    <w:semiHidden/>
    <w:unhideWhenUsed/>
    <w:rsid w:val="00A77F7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77F72"/>
    <w:rPr>
      <w:sz w:val="18"/>
      <w:szCs w:val="18"/>
    </w:rPr>
  </w:style>
  <w:style w:type="paragraph" w:styleId="a5">
    <w:name w:val="Normal (Web)"/>
    <w:basedOn w:val="a"/>
    <w:uiPriority w:val="99"/>
    <w:semiHidden/>
    <w:unhideWhenUsed/>
    <w:rsid w:val="00A77F7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77F72"/>
    <w:rPr>
      <w:b/>
      <w:bCs/>
    </w:rPr>
  </w:style>
</w:styles>
</file>

<file path=word/webSettings.xml><?xml version="1.0" encoding="utf-8"?>
<w:webSettings xmlns:r="http://schemas.openxmlformats.org/officeDocument/2006/relationships" xmlns:w="http://schemas.openxmlformats.org/wordprocessingml/2006/main">
  <w:divs>
    <w:div w:id="94399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218</Words>
  <Characters>1243</Characters>
  <Application>Microsoft Office Word</Application>
  <DocSecurity>0</DocSecurity>
  <Lines>10</Lines>
  <Paragraphs>2</Paragraphs>
  <ScaleCrop>false</ScaleCrop>
  <Company>IT</Company>
  <LinksUpToDate>false</LinksUpToDate>
  <CharactersWithSpaces>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dc:creator>
  <cp:keywords/>
  <dc:description/>
  <cp:lastModifiedBy>Sky</cp:lastModifiedBy>
  <cp:revision>2</cp:revision>
  <dcterms:created xsi:type="dcterms:W3CDTF">2019-05-29T08:10:00Z</dcterms:created>
  <dcterms:modified xsi:type="dcterms:W3CDTF">2019-05-29T08:10:00Z</dcterms:modified>
</cp:coreProperties>
</file>