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EE" w:rsidRDefault="00501DEE" w:rsidP="00501DEE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7"/>
          <w:szCs w:val="17"/>
        </w:rPr>
      </w:pPr>
      <w:proofErr w:type="gramStart"/>
      <w:r>
        <w:rPr>
          <w:rStyle w:val="a6"/>
          <w:rFonts w:ascii="微软雅黑" w:eastAsia="微软雅黑" w:hAnsi="微软雅黑" w:hint="eastAsia"/>
          <w:color w:val="0052FF"/>
        </w:rPr>
        <w:t>天胶震荡</w:t>
      </w:r>
      <w:proofErr w:type="gramEnd"/>
      <w:r>
        <w:rPr>
          <w:rStyle w:val="a6"/>
          <w:rFonts w:ascii="微软雅黑" w:eastAsia="微软雅黑" w:hAnsi="微软雅黑" w:hint="eastAsia"/>
          <w:color w:val="0052FF"/>
        </w:rPr>
        <w:t>格局未变，观望为主 </w:t>
      </w:r>
    </w:p>
    <w:p w:rsidR="00501DEE" w:rsidRDefault="00501DEE" w:rsidP="00501DEE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3733800" cy="2622550"/>
            <wp:effectExtent l="19050" t="0" r="0" b="0"/>
            <wp:docPr id="1" name="图片 1" descr="https://mmbiz.qpic.cn/mmbiz_jpg/LBX4T1S9UVHlUqpD6vjUdccjNSLXucHFze3YLWf3DR0oOhAeU6e9RrG3zU44yDHzdxXt7QAHz0SrhKib5eNRHc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LBX4T1S9UVHlUqpD6vjUdccjNSLXucHFze3YLWf3DR0oOhAeU6e9RrG3zU44yDHzdxXt7QAHz0SrhKib5eNRHcw/640?wx_fmt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与往年同期相比，3-5月份属于全球主产区开割过度到旺产季的过程，但由于今年主产区因厄尔尼诺气候问题造成的高温、干旱、少雨导致橡胶树产胶量较往年同期有所减少，至使今年即使进入五月份之后泰国和马来西亚产量也没有完全释放。导致今年总体供应相比往年略微偏紧。截止到5月末泰国主产区陆续降雨，且由于前期割胶数量偏少胶树胶水含量相对较高，若前期干旱少雨等气候环境环节，市场认为6月份原料供应将会有所增加。但由于前期供应偏紧外加东南亚主产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国限制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出口等相关政策影响，短期看对橡胶价格具有一定支撑。</w:t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2019年5月28日，证监会期货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监管部称推动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20号胶等期货品种上市工作。20号标胶上市初期市场不确定因素偏多，可能价格波动比较明显。</w:t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开工率方面：</w:t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截至2019年5月24日，山东地区轮胎企业全钢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胎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开工负荷75.84%，环比上升0.55%，同比下滑3.11%。全国半钢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胎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开工负荷为72.58%，环比上升0.97%，同比下滑2.98%。全钢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胎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厂商库存有所增加，经销商走货慢。</w:t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库存方面：</w:t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截止2019年5月24日，上期所天然橡胶库存422428（-8956）吨，仓单413880（-8310）吨。</w:t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0052FF"/>
          <w:sz w:val="17"/>
          <w:szCs w:val="17"/>
        </w:rPr>
        <w:t>操作建议：</w:t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>近期橡胶期货市场处于区间震荡为主。周内期价有望继续上行，波动区间有望扩大，关注12500-11500区间。操作上可逢低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轻仓试多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。未出趋势性行情之前，多看少动。</w:t>
      </w: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</w:p>
    <w:p w:rsidR="00501DEE" w:rsidRDefault="00501DEE" w:rsidP="00501DEE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7"/>
          <w:szCs w:val="17"/>
        </w:rPr>
      </w:pPr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5"/>
          <w:szCs w:val="15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r>
        <w:rPr>
          <w:rFonts w:ascii="微软雅黑" w:eastAsia="微软雅黑" w:hAnsi="微软雅黑" w:hint="eastAsia"/>
          <w:color w:val="333333"/>
          <w:sz w:val="17"/>
          <w:szCs w:val="17"/>
        </w:rPr>
        <w:t> </w:t>
      </w:r>
    </w:p>
    <w:p w:rsidR="00E74ECC" w:rsidRPr="00501DEE" w:rsidRDefault="00E74ECC"/>
    <w:sectPr w:rsidR="00E74ECC" w:rsidRPr="00501DEE" w:rsidSect="00E7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86" w:rsidRDefault="00405486" w:rsidP="00501DEE">
      <w:r>
        <w:separator/>
      </w:r>
    </w:p>
  </w:endnote>
  <w:endnote w:type="continuationSeparator" w:id="0">
    <w:p w:rsidR="00405486" w:rsidRDefault="00405486" w:rsidP="0050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86" w:rsidRDefault="00405486" w:rsidP="00501DEE">
      <w:r>
        <w:separator/>
      </w:r>
    </w:p>
  </w:footnote>
  <w:footnote w:type="continuationSeparator" w:id="0">
    <w:p w:rsidR="00405486" w:rsidRDefault="00405486" w:rsidP="00501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DEE"/>
    <w:rsid w:val="00405486"/>
    <w:rsid w:val="00501DEE"/>
    <w:rsid w:val="00E7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DE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1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01DE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01D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1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IT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2019-05-31T07:03:00Z</dcterms:created>
  <dcterms:modified xsi:type="dcterms:W3CDTF">2019-05-31T07:03:00Z</dcterms:modified>
</cp:coreProperties>
</file>