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75" w:rsidRDefault="006F5875" w:rsidP="006F5875">
      <w:pPr>
        <w:pStyle w:val="a5"/>
        <w:spacing w:before="0" w:beforeAutospacing="0" w:after="0" w:afterAutospacing="0"/>
        <w:jc w:val="center"/>
        <w:rPr>
          <w:rFonts w:ascii="Microsoft YaHei UI" w:eastAsia="Microsoft YaHei UI" w:hAnsi="Microsoft YaHei UI"/>
          <w:color w:val="333333"/>
          <w:sz w:val="26"/>
          <w:szCs w:val="26"/>
        </w:rPr>
      </w:pPr>
      <w:r>
        <w:rPr>
          <w:rStyle w:val="a6"/>
          <w:rFonts w:ascii="Microsoft YaHei UI" w:eastAsia="Microsoft YaHei UI" w:hAnsi="Microsoft YaHei UI" w:hint="eastAsia"/>
          <w:color w:val="FF4C00"/>
          <w:sz w:val="27"/>
          <w:szCs w:val="27"/>
        </w:rPr>
        <w:t>商品期货套利机会跟踪</w:t>
      </w:r>
    </w:p>
    <w:p w:rsidR="006F5875" w:rsidRDefault="006F5875" w:rsidP="006F5875">
      <w:pPr>
        <w:pStyle w:val="a5"/>
        <w:spacing w:before="0" w:beforeAutospacing="0" w:after="0" w:afterAutospacing="0"/>
        <w:rPr>
          <w:rFonts w:ascii="Microsoft YaHei UI" w:eastAsia="Microsoft YaHei UI" w:hAnsi="Microsoft YaHei UI" w:hint="eastAsia"/>
          <w:color w:val="333333"/>
          <w:sz w:val="26"/>
          <w:szCs w:val="26"/>
        </w:rPr>
      </w:pPr>
      <w:r>
        <w:rPr>
          <w:rStyle w:val="a6"/>
          <w:rFonts w:ascii="Microsoft YaHei UI" w:eastAsia="Microsoft YaHei UI" w:hAnsi="Microsoft YaHei UI" w:hint="eastAsia"/>
          <w:color w:val="000000"/>
          <w:sz w:val="27"/>
          <w:szCs w:val="27"/>
        </w:rPr>
        <w:t>玉米跨期套利：</w:t>
      </w:r>
    </w:p>
    <w:p w:rsidR="006F5875" w:rsidRDefault="006F5875" w:rsidP="006F5875">
      <w:pPr>
        <w:pStyle w:val="a5"/>
        <w:spacing w:before="150" w:beforeAutospacing="0" w:after="75" w:afterAutospacing="0"/>
        <w:jc w:val="both"/>
        <w:rPr>
          <w:rFonts w:ascii="Microsoft YaHei UI" w:eastAsia="Microsoft YaHei UI" w:hAnsi="Microsoft YaHei UI" w:hint="eastAsia"/>
          <w:color w:val="333333"/>
          <w:sz w:val="26"/>
          <w:szCs w:val="26"/>
        </w:rPr>
      </w:pPr>
      <w:r>
        <w:rPr>
          <w:rFonts w:ascii="Microsoft YaHei UI" w:eastAsia="Microsoft YaHei UI" w:hAnsi="Microsoft YaHei UI" w:hint="eastAsia"/>
          <w:color w:val="333333"/>
          <w:sz w:val="26"/>
          <w:szCs w:val="26"/>
        </w:rPr>
        <w:t>玉米近期价格走势震荡为主，上周玉米下调幅度比较大，短期有可能震荡加剧，91月玉米价差再次来到-70附近，短期这价差位置尽量短线参与，中长期等待重新进场机会。</w:t>
      </w:r>
    </w:p>
    <w:p w:rsidR="006F5875" w:rsidRDefault="006F5875" w:rsidP="006F5875">
      <w:pPr>
        <w:pStyle w:val="a5"/>
        <w:spacing w:before="0" w:beforeAutospacing="0" w:after="0" w:afterAutospacing="0"/>
        <w:jc w:val="both"/>
        <w:rPr>
          <w:rFonts w:ascii="Microsoft YaHei UI" w:eastAsia="Microsoft YaHei UI" w:hAnsi="Microsoft YaHei UI" w:hint="eastAsia"/>
          <w:color w:val="333333"/>
          <w:sz w:val="26"/>
          <w:szCs w:val="26"/>
        </w:rPr>
      </w:pPr>
    </w:p>
    <w:p w:rsidR="006F5875" w:rsidRDefault="006F5875" w:rsidP="006F5875">
      <w:pPr>
        <w:pStyle w:val="a5"/>
        <w:spacing w:before="0" w:beforeAutospacing="0" w:after="0" w:afterAutospacing="0"/>
        <w:jc w:val="both"/>
        <w:rPr>
          <w:rFonts w:ascii="Microsoft YaHei UI" w:eastAsia="Microsoft YaHei UI" w:hAnsi="Microsoft YaHei UI" w:hint="eastAsia"/>
          <w:color w:val="333333"/>
          <w:sz w:val="26"/>
          <w:szCs w:val="26"/>
        </w:rPr>
      </w:pPr>
      <w:r>
        <w:rPr>
          <w:rStyle w:val="a6"/>
          <w:rFonts w:ascii="Microsoft YaHei UI" w:eastAsia="Microsoft YaHei UI" w:hAnsi="Microsoft YaHei UI" w:hint="eastAsia"/>
          <w:color w:val="333333"/>
          <w:sz w:val="26"/>
          <w:szCs w:val="26"/>
        </w:rPr>
        <w:t>白糖跨期套利：</w:t>
      </w:r>
    </w:p>
    <w:p w:rsidR="006F5875" w:rsidRDefault="006F5875" w:rsidP="006F5875">
      <w:pPr>
        <w:pStyle w:val="a5"/>
        <w:spacing w:before="150" w:beforeAutospacing="0" w:after="0" w:afterAutospacing="0"/>
        <w:jc w:val="both"/>
        <w:rPr>
          <w:rFonts w:ascii="Microsoft YaHei UI" w:eastAsia="Microsoft YaHei UI" w:hAnsi="Microsoft YaHei UI" w:hint="eastAsia"/>
          <w:color w:val="333333"/>
          <w:sz w:val="26"/>
          <w:szCs w:val="26"/>
        </w:rPr>
      </w:pPr>
      <w:r>
        <w:rPr>
          <w:rFonts w:ascii="Microsoft YaHei UI" w:eastAsia="Microsoft YaHei UI" w:hAnsi="Microsoft YaHei UI" w:hint="eastAsia"/>
          <w:color w:val="333333"/>
          <w:sz w:val="26"/>
          <w:szCs w:val="26"/>
        </w:rPr>
        <w:t>白糖91月的价差再次回到0点以下，震荡幅度加大，白糖基本面上看并没有太大的改变，91月价差操作等待更明朗的行情，短期不再进行操作。</w:t>
      </w:r>
    </w:p>
    <w:p w:rsidR="006F5875" w:rsidRDefault="006F5875" w:rsidP="006F5875">
      <w:pPr>
        <w:pStyle w:val="a5"/>
        <w:spacing w:before="0" w:beforeAutospacing="0" w:after="0" w:afterAutospacing="0"/>
        <w:jc w:val="both"/>
        <w:rPr>
          <w:rFonts w:ascii="Microsoft YaHei UI" w:eastAsia="Microsoft YaHei UI" w:hAnsi="Microsoft YaHei UI" w:hint="eastAsia"/>
          <w:color w:val="333333"/>
          <w:sz w:val="26"/>
          <w:szCs w:val="26"/>
        </w:rPr>
      </w:pPr>
    </w:p>
    <w:p w:rsidR="006F5875" w:rsidRDefault="006F5875" w:rsidP="006F5875">
      <w:pPr>
        <w:pStyle w:val="a5"/>
        <w:spacing w:before="0" w:beforeAutospacing="0" w:after="0" w:afterAutospacing="0"/>
        <w:jc w:val="both"/>
        <w:rPr>
          <w:rFonts w:ascii="Microsoft YaHei UI" w:eastAsia="Microsoft YaHei UI" w:hAnsi="Microsoft YaHei UI" w:hint="eastAsia"/>
          <w:color w:val="333333"/>
          <w:sz w:val="26"/>
          <w:szCs w:val="26"/>
        </w:rPr>
      </w:pPr>
      <w:r>
        <w:rPr>
          <w:rStyle w:val="a6"/>
          <w:rFonts w:ascii="Microsoft YaHei UI" w:eastAsia="Microsoft YaHei UI" w:hAnsi="Microsoft YaHei UI" w:hint="eastAsia"/>
          <w:color w:val="333333"/>
          <w:sz w:val="26"/>
          <w:szCs w:val="26"/>
        </w:rPr>
        <w:t>棉花跨期套利：</w:t>
      </w:r>
    </w:p>
    <w:p w:rsidR="006F5875" w:rsidRDefault="006F5875" w:rsidP="006F5875">
      <w:pPr>
        <w:pStyle w:val="a5"/>
        <w:spacing w:before="0" w:beforeAutospacing="0" w:after="0" w:afterAutospacing="0"/>
        <w:jc w:val="both"/>
        <w:rPr>
          <w:rFonts w:ascii="Microsoft YaHei UI" w:eastAsia="Microsoft YaHei UI" w:hAnsi="Microsoft YaHei UI" w:hint="eastAsia"/>
          <w:color w:val="333333"/>
          <w:sz w:val="26"/>
          <w:szCs w:val="26"/>
        </w:rPr>
      </w:pPr>
      <w:r>
        <w:rPr>
          <w:rFonts w:ascii="Microsoft YaHei UI" w:eastAsia="Microsoft YaHei UI" w:hAnsi="Microsoft YaHei UI" w:hint="eastAsia"/>
          <w:color w:val="333333"/>
          <w:sz w:val="26"/>
          <w:szCs w:val="26"/>
        </w:rPr>
        <w:t>棉花走势偏弱，价差盘中再次回到-500以上位置，短期棉花仍很难有起色， 91月价差方面-500左右的位置不再进行参与，等待价差出现发现后再考虑重新进场的机会，随着价格的下跌，短期更偏向于-500以下位置买开，短线可以尝试。</w:t>
      </w:r>
    </w:p>
    <w:p w:rsidR="006F5875" w:rsidRDefault="006F5875" w:rsidP="006F5875">
      <w:pPr>
        <w:pStyle w:val="a5"/>
        <w:spacing w:before="0" w:beforeAutospacing="0" w:after="0" w:afterAutospacing="0"/>
        <w:jc w:val="both"/>
        <w:rPr>
          <w:rFonts w:ascii="Microsoft YaHei UI" w:eastAsia="Microsoft YaHei UI" w:hAnsi="Microsoft YaHei UI" w:hint="eastAsia"/>
          <w:color w:val="333333"/>
          <w:sz w:val="26"/>
          <w:szCs w:val="26"/>
        </w:rPr>
      </w:pPr>
    </w:p>
    <w:p w:rsidR="006F5875" w:rsidRDefault="006F5875" w:rsidP="006F5875">
      <w:pPr>
        <w:pStyle w:val="a5"/>
        <w:spacing w:before="0" w:beforeAutospacing="0" w:after="0" w:afterAutospacing="0"/>
        <w:jc w:val="both"/>
        <w:rPr>
          <w:rFonts w:ascii="Microsoft YaHei UI" w:eastAsia="Microsoft YaHei UI" w:hAnsi="Microsoft YaHei UI" w:hint="eastAsia"/>
          <w:color w:val="333333"/>
          <w:sz w:val="26"/>
          <w:szCs w:val="26"/>
        </w:rPr>
      </w:pPr>
      <w:r>
        <w:rPr>
          <w:rStyle w:val="a6"/>
          <w:rFonts w:ascii="Microsoft YaHei UI" w:eastAsia="Microsoft YaHei UI" w:hAnsi="Microsoft YaHei UI" w:hint="eastAsia"/>
          <w:color w:val="333333"/>
          <w:sz w:val="26"/>
          <w:szCs w:val="26"/>
        </w:rPr>
        <w:t>豆油&amp;棕榈油跨品种套利：</w:t>
      </w:r>
    </w:p>
    <w:p w:rsidR="006F5875" w:rsidRDefault="006F5875" w:rsidP="006F5875">
      <w:pPr>
        <w:pStyle w:val="a5"/>
        <w:spacing w:before="150" w:beforeAutospacing="0" w:after="0" w:afterAutospacing="0"/>
        <w:jc w:val="both"/>
        <w:rPr>
          <w:rFonts w:ascii="Microsoft YaHei UI" w:eastAsia="Microsoft YaHei UI" w:hAnsi="Microsoft YaHei UI" w:hint="eastAsia"/>
          <w:color w:val="333333"/>
          <w:sz w:val="26"/>
          <w:szCs w:val="26"/>
        </w:rPr>
      </w:pPr>
      <w:r>
        <w:rPr>
          <w:rFonts w:ascii="Microsoft YaHei UI" w:eastAsia="Microsoft YaHei UI" w:hAnsi="Microsoft YaHei UI" w:hint="eastAsia"/>
          <w:color w:val="333333"/>
          <w:sz w:val="26"/>
          <w:szCs w:val="26"/>
        </w:rPr>
        <w:t>短期豆油的强势源于压榨利润收窄带来的供给下滑，这其中深层次的原因则是油粕对压榨利润贡献可能出现方向性的扭转；另一方面，谈判迟迟未定以及从美国进口大豆不及预期同样也在短期内降低了市场对豆油的供</w:t>
      </w:r>
      <w:r>
        <w:rPr>
          <w:rFonts w:ascii="Microsoft YaHei UI" w:eastAsia="Microsoft YaHei UI" w:hAnsi="Microsoft YaHei UI" w:hint="eastAsia"/>
          <w:color w:val="333333"/>
          <w:sz w:val="26"/>
          <w:szCs w:val="26"/>
        </w:rPr>
        <w:lastRenderedPageBreak/>
        <w:t>给预期，有利于豆油进一步去库存，使其价格相对强势，这是我们短期看扩的主要逻辑。</w:t>
      </w:r>
    </w:p>
    <w:p w:rsidR="006F5875" w:rsidRDefault="006F5875" w:rsidP="006F5875">
      <w:pPr>
        <w:pStyle w:val="a5"/>
        <w:spacing w:before="150" w:beforeAutospacing="0" w:after="0" w:afterAutospacing="0"/>
        <w:jc w:val="both"/>
        <w:rPr>
          <w:rFonts w:ascii="Microsoft YaHei UI" w:eastAsia="Microsoft YaHei UI" w:hAnsi="Microsoft YaHei UI" w:hint="eastAsia"/>
          <w:color w:val="333333"/>
          <w:sz w:val="26"/>
          <w:szCs w:val="26"/>
        </w:rPr>
      </w:pPr>
      <w:r>
        <w:rPr>
          <w:rFonts w:ascii="Microsoft YaHei UI" w:eastAsia="Microsoft YaHei UI" w:hAnsi="Microsoft YaHei UI" w:hint="eastAsia"/>
          <w:color w:val="333333"/>
          <w:sz w:val="26"/>
          <w:szCs w:val="26"/>
        </w:rPr>
        <w:t>豆棕09价差小幅走扩，上周收于1050附近，当下思路维持不变，短期看震荡，中期看扩，但上方空间有限。当前豆棕基本面来看，受到贸易战及美国大豆播种天气的提振，相较于棕榈油，豆油支撑略强，但并不支持豆棕价差大幅走扩。因此目前方向以多豆空棕为主，但不追高，大幅回落可考虑少量尝试，长线单观望为主。</w:t>
      </w:r>
    </w:p>
    <w:p w:rsidR="006F5875" w:rsidRDefault="006F5875" w:rsidP="006F5875">
      <w:pPr>
        <w:pStyle w:val="a5"/>
        <w:spacing w:before="0" w:beforeAutospacing="0" w:after="0" w:afterAutospacing="0"/>
        <w:jc w:val="both"/>
        <w:rPr>
          <w:rFonts w:ascii="Microsoft YaHei UI" w:eastAsia="Microsoft YaHei UI" w:hAnsi="Microsoft YaHei UI" w:hint="eastAsia"/>
          <w:color w:val="333333"/>
          <w:sz w:val="26"/>
          <w:szCs w:val="26"/>
        </w:rPr>
      </w:pPr>
    </w:p>
    <w:p w:rsidR="006F5875" w:rsidRDefault="006F5875" w:rsidP="006F5875">
      <w:pPr>
        <w:pStyle w:val="a5"/>
        <w:spacing w:before="0" w:beforeAutospacing="0" w:after="0" w:afterAutospacing="0"/>
        <w:jc w:val="both"/>
        <w:rPr>
          <w:rFonts w:ascii="Microsoft YaHei UI" w:eastAsia="Microsoft YaHei UI" w:hAnsi="Microsoft YaHei UI" w:hint="eastAsia"/>
          <w:color w:val="333333"/>
          <w:sz w:val="26"/>
          <w:szCs w:val="26"/>
        </w:rPr>
      </w:pPr>
      <w:r>
        <w:rPr>
          <w:rStyle w:val="a6"/>
          <w:rFonts w:ascii="Microsoft YaHei UI" w:eastAsia="Microsoft YaHei UI" w:hAnsi="Microsoft YaHei UI" w:hint="eastAsia"/>
          <w:color w:val="333333"/>
          <w:sz w:val="23"/>
          <w:szCs w:val="23"/>
        </w:rPr>
        <w:t>免责声明：本研究报告由金鹏经济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w:t>
      </w:r>
    </w:p>
    <w:p w:rsidR="0044667F" w:rsidRPr="006F5875" w:rsidRDefault="0044667F"/>
    <w:sectPr w:rsidR="0044667F" w:rsidRPr="006F58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67F" w:rsidRDefault="0044667F" w:rsidP="006F5875">
      <w:r>
        <w:separator/>
      </w:r>
    </w:p>
  </w:endnote>
  <w:endnote w:type="continuationSeparator" w:id="1">
    <w:p w:rsidR="0044667F" w:rsidRDefault="0044667F" w:rsidP="006F58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crosoft YaHei U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67F" w:rsidRDefault="0044667F" w:rsidP="006F5875">
      <w:r>
        <w:separator/>
      </w:r>
    </w:p>
  </w:footnote>
  <w:footnote w:type="continuationSeparator" w:id="1">
    <w:p w:rsidR="0044667F" w:rsidRDefault="0044667F" w:rsidP="006F58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5875"/>
    <w:rsid w:val="0044667F"/>
    <w:rsid w:val="006F5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5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5875"/>
    <w:rPr>
      <w:sz w:val="18"/>
      <w:szCs w:val="18"/>
    </w:rPr>
  </w:style>
  <w:style w:type="paragraph" w:styleId="a4">
    <w:name w:val="footer"/>
    <w:basedOn w:val="a"/>
    <w:link w:val="Char0"/>
    <w:uiPriority w:val="99"/>
    <w:semiHidden/>
    <w:unhideWhenUsed/>
    <w:rsid w:val="006F58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5875"/>
    <w:rPr>
      <w:sz w:val="18"/>
      <w:szCs w:val="18"/>
    </w:rPr>
  </w:style>
  <w:style w:type="paragraph" w:styleId="a5">
    <w:name w:val="Normal (Web)"/>
    <w:basedOn w:val="a"/>
    <w:uiPriority w:val="99"/>
    <w:semiHidden/>
    <w:unhideWhenUsed/>
    <w:rsid w:val="006F587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F5875"/>
    <w:rPr>
      <w:b/>
      <w:bCs/>
    </w:rPr>
  </w:style>
  <w:style w:type="paragraph" w:styleId="a7">
    <w:name w:val="Balloon Text"/>
    <w:basedOn w:val="a"/>
    <w:link w:val="Char1"/>
    <w:uiPriority w:val="99"/>
    <w:semiHidden/>
    <w:unhideWhenUsed/>
    <w:rsid w:val="006F5875"/>
    <w:rPr>
      <w:sz w:val="18"/>
      <w:szCs w:val="18"/>
    </w:rPr>
  </w:style>
  <w:style w:type="character" w:customStyle="1" w:styleId="Char1">
    <w:name w:val="批注框文本 Char"/>
    <w:basedOn w:val="a0"/>
    <w:link w:val="a7"/>
    <w:uiPriority w:val="99"/>
    <w:semiHidden/>
    <w:rsid w:val="006F5875"/>
    <w:rPr>
      <w:sz w:val="18"/>
      <w:szCs w:val="18"/>
    </w:rPr>
  </w:style>
</w:styles>
</file>

<file path=word/webSettings.xml><?xml version="1.0" encoding="utf-8"?>
<w:webSettings xmlns:r="http://schemas.openxmlformats.org/officeDocument/2006/relationships" xmlns:w="http://schemas.openxmlformats.org/wordprocessingml/2006/main">
  <w:divs>
    <w:div w:id="201001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2019-06-10T09:38:00Z</dcterms:created>
  <dcterms:modified xsi:type="dcterms:W3CDTF">2019-06-10T09:39:00Z</dcterms:modified>
</cp:coreProperties>
</file>