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3E" w:rsidRDefault="0024413E" w:rsidP="0024413E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FF4C41"/>
          <w:sz w:val="20"/>
          <w:szCs w:val="20"/>
        </w:rPr>
        <w:t>天气炒作再起，</w:t>
      </w:r>
      <w:proofErr w:type="gramStart"/>
      <w:r>
        <w:rPr>
          <w:rStyle w:val="a6"/>
          <w:rFonts w:ascii="微软雅黑" w:eastAsia="微软雅黑" w:hAnsi="微软雅黑" w:hint="eastAsia"/>
          <w:color w:val="FF4C41"/>
          <w:sz w:val="20"/>
          <w:szCs w:val="20"/>
        </w:rPr>
        <w:t>粕</w:t>
      </w:r>
      <w:proofErr w:type="gramEnd"/>
      <w:r>
        <w:rPr>
          <w:rStyle w:val="a6"/>
          <w:rFonts w:ascii="微软雅黑" w:eastAsia="微软雅黑" w:hAnsi="微软雅黑" w:hint="eastAsia"/>
          <w:color w:val="FF4C41"/>
          <w:sz w:val="20"/>
          <w:szCs w:val="20"/>
        </w:rPr>
        <w:t>类价格跟涨</w:t>
      </w:r>
    </w:p>
    <w:p w:rsidR="0024413E" w:rsidRDefault="0024413E" w:rsidP="0024413E">
      <w:pPr>
        <w:pStyle w:val="a5"/>
        <w:spacing w:before="113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美国农业部报告显示，截至6月5日当周，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美豆周度出口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检验量为71.46万吨，高于市场预期，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但美豆库存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依然处于高位。USDA最新报告显示，美国大豆期末库存6月份的预估值为28.45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百万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吨，相对于5月份的26.41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百万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吨高出2.04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百万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吨。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美豆的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产量和单产预估值未变。现在市场最为关注的是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美豆今年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的播种面积，截至6月9日当周，大豆播种了60%，高于市场预期。但是，据美国天气预报，从下周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起美豆的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种植区将会再次出现超量降雨，因土壤湿度过大大豆的播种延迟，因此，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美豆的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播种面积将会减少。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7月份美豆供需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报告中或将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调低美豆的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产量。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美豆价格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因天气问题而上涨。</w:t>
      </w:r>
    </w:p>
    <w:p w:rsidR="0024413E" w:rsidRDefault="0024413E" w:rsidP="0024413E">
      <w:pPr>
        <w:pStyle w:val="a5"/>
        <w:spacing w:before="113" w:beforeAutospacing="0" w:after="113" w:afterAutospacing="0"/>
        <w:jc w:val="center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/>
          <w:noProof/>
          <w:color w:val="333333"/>
          <w:sz w:val="19"/>
          <w:szCs w:val="19"/>
        </w:rPr>
        <w:drawing>
          <wp:inline distT="0" distB="0" distL="0" distR="0">
            <wp:extent cx="4759325" cy="3016885"/>
            <wp:effectExtent l="19050" t="0" r="3175" b="0"/>
            <wp:docPr id="1" name="图片 1" descr="https://mmbiz.qpic.cn/mmbiz_jpg/LBX4T1S9UVH84Sg0MmJSibCH215iadCnNywcvStuSLYiblVE8icdHPSKUV4XYIlWbibC1xHpXia1KUCM2K8GCUKcgHgQ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H84Sg0MmJSibCH215iadCnNywcvStuSLYiblVE8icdHPSKUV4XYIlWbibC1xHpXia1KUCM2K8GCUKcgHgQ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01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3E" w:rsidRDefault="0024413E" w:rsidP="0024413E">
      <w:pPr>
        <w:pStyle w:val="a5"/>
        <w:spacing w:before="113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南美大豆的丰产已确定，USDA最新报告显示，巴西2018/19年度大豆产量预估值为1.17亿吨，比2017/18年度的1.22亿吨略低。巴西大豆的出口进度低于去年同期。巴西大豆因中国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进口美豆受限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以及北美大豆播种面积有可能减小而坐地提价，农民惜售。阿根廷大豆截至6月5日收获进度已达96.1%，接近尾声，大豆预估产量为5609万吨，比前期预估值略高。</w:t>
      </w:r>
    </w:p>
    <w:p w:rsidR="0024413E" w:rsidRDefault="0024413E" w:rsidP="0024413E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/>
          <w:noProof/>
          <w:color w:val="333333"/>
          <w:sz w:val="19"/>
          <w:szCs w:val="19"/>
        </w:rPr>
        <w:lastRenderedPageBreak/>
        <w:drawing>
          <wp:inline distT="0" distB="0" distL="0" distR="0">
            <wp:extent cx="3808730" cy="2649855"/>
            <wp:effectExtent l="19050" t="0" r="1270" b="0"/>
            <wp:docPr id="2" name="图片 2" descr="https://mmbiz.qpic.cn/mmbiz_jpg/LBX4T1S9UVH84Sg0MmJSibCH215iadCnNySr6et4u209a34gwmwEicqbrwFtad7A0X7Mklyh9AJicwzNMCStTLy5I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jpg/LBX4T1S9UVH84Sg0MmJSibCH215iadCnNySr6et4u209a34gwmwEicqbrwFtad7A0X7Mklyh9AJicwzNMCStTLy5Iw/640?wx_fmt=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64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3E" w:rsidRDefault="0024413E" w:rsidP="0024413E">
      <w:pPr>
        <w:pStyle w:val="a5"/>
        <w:spacing w:before="113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据海关总署公布的数据显示，中国1-5月进口大豆为3175.1万吨，同比减少12.2%。其中5月大豆进口量为736.2万，进口均价为2819.6元/吨。中国进口大豆6月份预估到港量为924.1万吨。</w:t>
      </w:r>
    </w:p>
    <w:p w:rsidR="0024413E" w:rsidRDefault="0024413E" w:rsidP="0024413E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美国农业部驻京机构预计，2018/2019年度中国大豆进口量为8400万吨，比2017/2018年度的9410万吨下降1010万吨。对于国内的油菜籽来说，预计2018/2019年度下半年中国进口加拿大菜籽量相比去年同期减少会接近40%。加拿大今年油菜籽的播种面积较去年减少150英亩。</w:t>
      </w:r>
    </w:p>
    <w:p w:rsidR="0024413E" w:rsidRDefault="0024413E" w:rsidP="0024413E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我国从2019年起实施大豆振兴计划，新作大豆的播种面积预计会达到1.4亿亩，较大程度地降低了大豆的对外依存度。</w:t>
      </w:r>
    </w:p>
    <w:p w:rsidR="0024413E" w:rsidRDefault="0024413E" w:rsidP="0024413E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根据监测数据，4月份生猪存栏同比下降20.80%，母猪存栏同比下降22.30%，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能繁母猪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存栏量处于历史低位。生猪价格上涨，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养殖户补栏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积极性有所提高，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类终端需求逐渐改善。但非洲猪瘟的影响仍不能忽视。</w:t>
      </w:r>
    </w:p>
    <w:p w:rsidR="0024413E" w:rsidRDefault="0024413E" w:rsidP="0024413E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目前国内豆油厂的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榨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利约为253元/吨。国内豆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库存偏低，豆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现货成交活跃。水产养殖正值旺季，菜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需求较强。</w:t>
      </w:r>
    </w:p>
    <w:p w:rsidR="0024413E" w:rsidRDefault="0024413E" w:rsidP="0024413E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lastRenderedPageBreak/>
        <w:t>综上所述，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美豆库存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仍在高位，南美大豆丰产已确定，大豆的供应预期充足。目前，我国进口巴西大豆因升水和人民币贬值导致成本增加。水产正值旺季，猪肉价格上涨，生猪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养殖户补栏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积极性提高，饲料终端需求逐渐改善。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类价格受北美天气炒作影响而跟随外盘大豆上涨。</w:t>
      </w:r>
    </w:p>
    <w:p w:rsidR="0024413E" w:rsidRDefault="0024413E" w:rsidP="0024413E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                                                </w:t>
      </w:r>
    </w:p>
    <w:p w:rsidR="0024413E" w:rsidRDefault="0024413E" w:rsidP="0024413E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96014" w:rsidRPr="0024413E" w:rsidRDefault="00C96014"/>
    <w:sectPr w:rsidR="00C96014" w:rsidRPr="0024413E" w:rsidSect="00C96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18F" w:rsidRDefault="00E6318F" w:rsidP="0024413E">
      <w:r>
        <w:separator/>
      </w:r>
    </w:p>
  </w:endnote>
  <w:endnote w:type="continuationSeparator" w:id="0">
    <w:p w:rsidR="00E6318F" w:rsidRDefault="00E6318F" w:rsidP="00244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18F" w:rsidRDefault="00E6318F" w:rsidP="0024413E">
      <w:r>
        <w:separator/>
      </w:r>
    </w:p>
  </w:footnote>
  <w:footnote w:type="continuationSeparator" w:id="0">
    <w:p w:rsidR="00E6318F" w:rsidRDefault="00E6318F" w:rsidP="00244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13E"/>
    <w:rsid w:val="0024413E"/>
    <w:rsid w:val="00C96014"/>
    <w:rsid w:val="00E6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4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41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4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413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441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4413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4413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44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1070</Characters>
  <Application>Microsoft Office Word</Application>
  <DocSecurity>0</DocSecurity>
  <Lines>8</Lines>
  <Paragraphs>2</Paragraphs>
  <ScaleCrop>false</ScaleCrop>
  <Company>IT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2019-06-13T07:26:00Z</dcterms:created>
  <dcterms:modified xsi:type="dcterms:W3CDTF">2019-06-13T07:26:00Z</dcterms:modified>
</cp:coreProperties>
</file>