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MS Gothic" w:eastAsia="MS Gothic" w:hAnsi="MS Gothic" w:cs="MS Gothic" w:hint="eastAsia"/>
          <w:color w:val="333333"/>
          <w:sz w:val="27"/>
          <w:szCs w:val="27"/>
          <w:shd w:val="clear" w:color="auto" w:fill="73FA79"/>
        </w:rPr>
        <w:t>​</w:t>
      </w:r>
      <w:r>
        <w:rPr>
          <w:rStyle w:val="a6"/>
          <w:rFonts w:ascii="微软雅黑" w:eastAsia="微软雅黑" w:hAnsi="微软雅黑" w:hint="eastAsia"/>
          <w:color w:val="333333"/>
          <w:sz w:val="27"/>
          <w:szCs w:val="27"/>
          <w:shd w:val="clear" w:color="auto" w:fill="73FA79"/>
        </w:rPr>
        <w:t>铜</w:t>
      </w: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中美贸易摩擦趋缓，铜价低位反弹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决定铜价走势的主要是宏观经济预期和微观供需基本面，去年来宏观影响更为明显。近段中美贸易摩擦等宏观因素基本主导铜价的涨跌。中期看，宏观上世界经济走缓预期非常明显，特别是欧美发达经济体，近期新兴国家有走稳迹象，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2、上周中美两国领导人互通电话，美联储决议更偏鸽派，美国降息预期增强。另外铜矿罢工所致供应短缺，废铜也因废六类转限制类供应受限，都给铜价有所支撑，铜价结束连续九周的下跌，两市均出现反弹。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3、微观上铜本身市场结构方面，交易所显性库存总体上仍在减少并大幅小于去年同期水平，另外铜加工费持续下降都给铜市一定的支撑，基金持仓在前几周翻空后，上周有所回补。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4、本周预期铜价震荡，策略上仍维持投资者可以逢急跌大跌买入，中期持有，急冲高后一定需部分减仓待回落后再重建多头。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78ACFE"/>
        </w:rPr>
        <w:t>原油</w:t>
      </w:r>
    </w:p>
    <w:p w:rsidR="00A07C67" w:rsidRDefault="00A07C67" w:rsidP="00A07C67">
      <w:pPr>
        <w:pStyle w:val="a5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EIA公布的商业原油库存超预期减少310.6万桶至4.824亿桶，伊朗击落美国无人机，中东紧张局势进一步升级，欧美原油价格瞬间大涨，美联储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降息的可能性进一步支撑原油市场气氛，市场更多关注欧佩克减产政策和中美贸易摩擦，原油价格偏强震荡对待，50美金附近是这波调整的底沿。</w:t>
      </w:r>
    </w:p>
    <w:p w:rsidR="00A07C67" w:rsidRDefault="00A07C67" w:rsidP="00A07C67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橡胶</w:t>
      </w:r>
    </w:p>
    <w:p w:rsidR="00A07C67" w:rsidRDefault="00A07C67" w:rsidP="00A07C67">
      <w:pPr>
        <w:pStyle w:val="a5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上周橡胶继续维持500点左右区间震荡，基本面上看，国内外新胶供应释放量有限，主要受原料不足影响，价格高位，生产利润空间有限，但近期混合胶通关率有所提升，供应量有望增加。需求层面，下游轮胎及制品行业需求一般，下游对原料库存及采购维持合理库存下按需采购。此外，合成胶延续弱势，目前与天胶价差继续扩大，对天胶形成一定压制。橡胶跌至底沿的话可逢低做多，下跌空间已非常有限，目前暂不具备趋势性上涨行情，橡胶操作策略继续维持震荡思路对待。</w:t>
      </w:r>
    </w:p>
    <w:p w:rsidR="00A07C67" w:rsidRDefault="00A07C67" w:rsidP="00A07C67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DAA9"/>
        </w:rPr>
        <w:t>甲醇</w:t>
      </w: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上下游均无明显改观，甲醇难有起色</w:t>
      </w: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（震荡下行）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1.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ab/>
        <w:t>上周甲醇受到原油反弹影响，价格出现小幅上涨。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ab/>
        <w:t>上游开工率较高，成本有支撑，下游利润表现乏力，开工率表现稳定。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ab/>
        <w:t>港口库存或再次转入累库阶段，未来大概率重回高库存。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4.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ab/>
        <w:t>后市展望，甲醇基本面较弱，但是价格相对较低，操作策略2300以下可以考虑建仓，短线2400止盈离场。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D4FA00"/>
        </w:rPr>
        <w:lastRenderedPageBreak/>
        <w:t>油脂类</w:t>
      </w: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基本面依旧疲软，价格低位震荡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1、油脂整体基本面改善有限，后期逐步进入消费淡季，库存逐步走高，价格低位震荡。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棕榈油方面，产地高库存以及国内库存偏高依旧是棕榈油价格面临的主要问题，其背后所显现的宽松逻辑再短期内难以逆转。但目前棕榈油期货绝对价格处于历史低位，下方空间有限，短期内存在反弹概率，中长期看依旧底部震荡为主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3、豆油方面，受天气问题及贸易谈判变数支撑，豆油价格整体略强于棕榈油，但豆油自身基本面于棕榈油类似，宽松的供求情况难以逆转，因而价格同样会以低位震荡为主。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4、豆棕价差方面，后期大方向考虑多豆空棕，短线高抛低吸为主。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DA51"/>
        </w:rPr>
        <w:t>玉米&amp;淀粉</w:t>
      </w:r>
    </w:p>
    <w:p w:rsidR="00A07C67" w:rsidRDefault="00A07C67" w:rsidP="00A07C67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抛储成交继续降低，短期价格进入震荡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1．贸易战预期加剧，前期进口玉米放开被打消，进口量有望减少。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2. 新季度种植即将开始，预计种植面积小幅减少。草地贪夜蛾进入黄淮海地区，短期炒作降温，关注后期虫害进展情况。400万吨抛储继续，本周成交下降，价格微降。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3. 生猪存栏环比下降，猪肉价格小幅回升养殖利润好转，南方猪瘟疫情加重，饲料需求仍没有明显好转。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4. 玉米现货持平，淀粉价格没有太大变化。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5. 深加工开机率高位，停机潮即将到来，淀粉近期有望走强。</w:t>
      </w:r>
    </w:p>
    <w:p w:rsidR="00A07C67" w:rsidRDefault="00A07C67" w:rsidP="00A07C67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综上，基层量基本已经售完，贸易战预期加剧，前期进口放开被打消，抛储政策落地，近期供应逐渐增加，生猪存栏继续下降，饲料需求短期难有起色，深加工逐渐进入集中停机检修，玉米最近可能进入到震荡期，如果继续下跌可逐步建立少量多单，价差方面逐渐向15月过渡。</w:t>
      </w: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A07C67" w:rsidRDefault="00A07C67" w:rsidP="00A07C67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26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26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A07C67" w:rsidRDefault="00A07C67" w:rsidP="00A07C67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910941" w:rsidRDefault="00910941"/>
    <w:sectPr w:rsidR="00910941" w:rsidSect="0091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86" w:rsidRDefault="005D4F86" w:rsidP="00A07C67">
      <w:r>
        <w:separator/>
      </w:r>
    </w:p>
  </w:endnote>
  <w:endnote w:type="continuationSeparator" w:id="0">
    <w:p w:rsidR="005D4F86" w:rsidRDefault="005D4F86" w:rsidP="00A0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86" w:rsidRDefault="005D4F86" w:rsidP="00A07C67">
      <w:r>
        <w:separator/>
      </w:r>
    </w:p>
  </w:footnote>
  <w:footnote w:type="continuationSeparator" w:id="0">
    <w:p w:rsidR="005D4F86" w:rsidRDefault="005D4F86" w:rsidP="00A07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C67"/>
    <w:rsid w:val="005D4F86"/>
    <w:rsid w:val="00910941"/>
    <w:rsid w:val="00A0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C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7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07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1528</Characters>
  <Application>Microsoft Office Word</Application>
  <DocSecurity>0</DocSecurity>
  <Lines>12</Lines>
  <Paragraphs>3</Paragraphs>
  <ScaleCrop>false</ScaleCrop>
  <Company>IT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2019-06-26T06:40:00Z</dcterms:created>
  <dcterms:modified xsi:type="dcterms:W3CDTF">2019-06-26T06:41:00Z</dcterms:modified>
</cp:coreProperties>
</file>