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FA" w:rsidRDefault="00692CFA" w:rsidP="00692CFA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FF4C41"/>
          <w:sz w:val="27"/>
          <w:szCs w:val="27"/>
        </w:rPr>
        <w:t>商品期货套利机会跟踪</w:t>
      </w:r>
    </w:p>
    <w:p w:rsidR="00692CFA" w:rsidRDefault="00692CFA" w:rsidP="00692CFA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  <w:shd w:val="clear" w:color="auto" w:fill="D4FA00"/>
        </w:rPr>
        <w:t>白糖跨期套利</w:t>
      </w:r>
    </w:p>
    <w:p w:rsidR="00692CFA" w:rsidRDefault="00692CFA" w:rsidP="00692CFA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白糖单边上周走强，短期仍维持偏强走势，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91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月跨季价差操作难度还是非常大，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15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月价差短期仍以买开为主，从上周来看走势仍是按着预期走，短期回调到140-150左右可以少量尝试，稳妥投资者可以选在100-120左右进场，注意严格设置止损。</w:t>
      </w:r>
    </w:p>
    <w:p w:rsidR="00692CFA" w:rsidRDefault="00692CFA" w:rsidP="00692CFA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692CFA" w:rsidRDefault="00692CFA" w:rsidP="00692CFA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  <w:shd w:val="clear" w:color="auto" w:fill="73FCD6"/>
        </w:rPr>
        <w:t>棉花跨期套利</w:t>
      </w:r>
    </w:p>
    <w:p w:rsidR="00692CFA" w:rsidRDefault="00692CFA" w:rsidP="00692CFA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棉花再次进入震荡格局里，棉花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91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月价差上周走势持稳，-600以下的价差可以尝试少量买开。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15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月价差虽然时间比较远，但机会合适也可参加，短期-550附近可以少量尝试参与买开。</w:t>
      </w:r>
    </w:p>
    <w:p w:rsidR="00692CFA" w:rsidRDefault="00692CFA" w:rsidP="00692CFA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</w:t>
      </w:r>
    </w:p>
    <w:p w:rsidR="00692CFA" w:rsidRDefault="00692CFA" w:rsidP="00692CFA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  <w:shd w:val="clear" w:color="auto" w:fill="FFFB00"/>
        </w:rPr>
        <w:t>玉米跨期套利</w:t>
      </w:r>
    </w:p>
    <w:p w:rsidR="00692CFA" w:rsidRDefault="00692CFA" w:rsidP="00692CFA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玉米本周企稳走强，无论基本面还是技术面短期玉米都到了相对低的位置，短期贸易政策虽然偏空玉米但总体影响不大，价差方面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91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月-50以上可以逐步获利了结，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15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月价差也可少量操作，-65到-70少量买开进场。</w:t>
      </w:r>
    </w:p>
    <w:p w:rsidR="00692CFA" w:rsidRPr="00692CFA" w:rsidRDefault="00692CFA" w:rsidP="00692CFA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B01BE6" w:rsidRPr="00E00D4A" w:rsidRDefault="00692CFA" w:rsidP="00E00D4A">
      <w:pPr>
        <w:pStyle w:val="a5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sectPr w:rsidR="00B01BE6" w:rsidRPr="00E00D4A" w:rsidSect="00B01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09E" w:rsidRDefault="001B709E" w:rsidP="00692CFA">
      <w:r>
        <w:separator/>
      </w:r>
    </w:p>
  </w:endnote>
  <w:endnote w:type="continuationSeparator" w:id="0">
    <w:p w:rsidR="001B709E" w:rsidRDefault="001B709E" w:rsidP="00692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09E" w:rsidRDefault="001B709E" w:rsidP="00692CFA">
      <w:r>
        <w:separator/>
      </w:r>
    </w:p>
  </w:footnote>
  <w:footnote w:type="continuationSeparator" w:id="0">
    <w:p w:rsidR="001B709E" w:rsidRDefault="001B709E" w:rsidP="00692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CFA"/>
    <w:rsid w:val="001B709E"/>
    <w:rsid w:val="00692CFA"/>
    <w:rsid w:val="00B01BE6"/>
    <w:rsid w:val="00E0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2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2C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2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2CFA"/>
    <w:rPr>
      <w:sz w:val="18"/>
      <w:szCs w:val="18"/>
    </w:rPr>
  </w:style>
  <w:style w:type="paragraph" w:styleId="a5">
    <w:name w:val="Normal (Web)"/>
    <w:basedOn w:val="a"/>
    <w:uiPriority w:val="99"/>
    <w:unhideWhenUsed/>
    <w:rsid w:val="00692C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92C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IT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3</cp:revision>
  <dcterms:created xsi:type="dcterms:W3CDTF">2019-07-29T06:11:00Z</dcterms:created>
  <dcterms:modified xsi:type="dcterms:W3CDTF">2019-07-29T06:11:00Z</dcterms:modified>
</cp:coreProperties>
</file>