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MS Mincho" w:eastAsia="MS Mincho" w:hAnsi="MS Mincho" w:cs="MS Mincho" w:hint="eastAsia"/>
          <w:kern w:val="0"/>
          <w:sz w:val="24"/>
          <w:szCs w:val="24"/>
        </w:rPr>
        <w:t>​</w:t>
      </w:r>
      <w:r w:rsidRPr="00537E55">
        <w:rPr>
          <w:rFonts w:ascii="宋体" w:eastAsia="宋体" w:hAnsi="宋体" w:cs="宋体"/>
          <w:kern w:val="0"/>
          <w:sz w:val="24"/>
          <w:szCs w:val="24"/>
        </w:rPr>
        <w:t>01</w:t>
      </w:r>
      <w:r w:rsidRPr="00537E55">
        <w:rPr>
          <w:rFonts w:ascii="宋体" w:eastAsia="宋体" w:hAnsi="宋体" w:cs="宋体"/>
          <w:b/>
          <w:bCs/>
          <w:kern w:val="0"/>
          <w:sz w:val="27"/>
        </w:rPr>
        <w:t>橡胶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Pr="00537E55" w:rsidRDefault="00537E55" w:rsidP="00537E55">
      <w:pPr>
        <w:widowControl/>
        <w:spacing w:line="315" w:lineRule="atLeast"/>
        <w:ind w:left="2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    上周橡胶受消息面刺激脱离底部，基本面看，汽车消费政策的刺激和天气对生产的影响，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沪胶偏强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态势运行，不过当前市场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供应面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宽松，且下游需求保持平淡趋势，加之09合约面临交割压力，在09合约交割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前反弹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空间有限不建议追买，预计以偏强震荡走势为主，操作策略以逢低试多为主，暂不具备趋势性行情。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Default="00537E55" w:rsidP="00537E5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7"/>
        </w:rPr>
      </w:pPr>
      <w:r w:rsidRPr="00537E55">
        <w:rPr>
          <w:rFonts w:ascii="宋体" w:eastAsia="宋体" w:hAnsi="宋体" w:cs="宋体"/>
          <w:kern w:val="0"/>
          <w:sz w:val="24"/>
          <w:szCs w:val="24"/>
        </w:rPr>
        <w:t>02</w:t>
      </w:r>
      <w:r w:rsidRPr="00537E55">
        <w:rPr>
          <w:rFonts w:ascii="宋体" w:eastAsia="宋体" w:hAnsi="宋体" w:cs="宋体"/>
          <w:b/>
          <w:bCs/>
          <w:kern w:val="0"/>
          <w:sz w:val="27"/>
        </w:rPr>
        <w:t>塑料类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b/>
          <w:bCs/>
          <w:kern w:val="0"/>
          <w:sz w:val="26"/>
        </w:rPr>
        <w:t>现货疲软拖累，期货继续走弱</w:t>
      </w:r>
      <w:r w:rsidRPr="00537E55">
        <w:rPr>
          <w:rFonts w:ascii="宋体" w:eastAsia="宋体" w:hAnsi="宋体" w:cs="宋体"/>
          <w:kern w:val="0"/>
          <w:sz w:val="26"/>
          <w:szCs w:val="26"/>
        </w:rPr>
        <w:br/>
      </w:r>
    </w:p>
    <w:p w:rsidR="00537E55" w:rsidRPr="00537E55" w:rsidRDefault="00537E55" w:rsidP="00537E55"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1.原油价格反弹，石脑油价格下跌、亚洲乙烯价格  涨跌互现；</w:t>
      </w:r>
    </w:p>
    <w:p w:rsidR="00537E55" w:rsidRPr="00537E55" w:rsidRDefault="00537E55" w:rsidP="00537E55"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2.石化厂家下调出厂价格；</w:t>
      </w:r>
    </w:p>
    <w:p w:rsidR="00537E55" w:rsidRPr="00537E55" w:rsidRDefault="00537E55" w:rsidP="00537E55"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3.临时停车检修推高检修损失量，供应压力降低。</w:t>
      </w:r>
    </w:p>
    <w:p w:rsidR="00537E55" w:rsidRPr="00537E55" w:rsidRDefault="00537E55" w:rsidP="00537E55"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4.农膜需求旺季即将来临，或将支撑塑料价格，但环保要求使得下游开工缓慢，价格或将继续震荡。</w:t>
      </w:r>
    </w:p>
    <w:p w:rsidR="00537E55" w:rsidRPr="00537E55" w:rsidRDefault="00537E55" w:rsidP="00537E55"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Pr="00537E55" w:rsidRDefault="00537E55" w:rsidP="00537E55"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03</w:t>
      </w:r>
      <w:r w:rsidRPr="00537E55">
        <w:rPr>
          <w:rFonts w:ascii="宋体" w:eastAsia="宋体" w:hAnsi="宋体" w:cs="宋体" w:hint="eastAsia"/>
          <w:b/>
          <w:bCs/>
          <w:kern w:val="0"/>
          <w:sz w:val="27"/>
        </w:rPr>
        <w:t>油脂类</w:t>
      </w:r>
    </w:p>
    <w:p w:rsidR="00537E55" w:rsidRPr="00537E55" w:rsidRDefault="00537E55" w:rsidP="00537E55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6"/>
        </w:rPr>
        <w:t xml:space="preserve">  </w:t>
      </w:r>
      <w:r w:rsidRPr="00537E55">
        <w:rPr>
          <w:rFonts w:ascii="宋体" w:eastAsia="宋体" w:hAnsi="宋体" w:cs="宋体" w:hint="eastAsia"/>
          <w:b/>
          <w:bCs/>
          <w:kern w:val="0"/>
          <w:sz w:val="26"/>
        </w:rPr>
        <w:t>库存跌势放缓，价格高位震荡</w:t>
      </w:r>
    </w:p>
    <w:p w:rsidR="00537E55" w:rsidRPr="00537E55" w:rsidRDefault="00537E55" w:rsidP="00537E55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/>
          <w:kern w:val="0"/>
          <w:sz w:val="26"/>
          <w:szCs w:val="26"/>
        </w:rPr>
        <w:t>1、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短期来看，前期支撑油脂价格反弹的驱动逐步被市场消化，消费端的备货逐步走向尾声，供给端豆类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榨利改善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叠加棕榈油进口利润好转则会提振短期供应。因此，我们认为前期价格的强势反弹或将放缓，但目前而言，豆棕两油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尚有利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多因素存在，价格走势或将维持震荡。</w:t>
      </w:r>
    </w:p>
    <w:p w:rsidR="00537E55" w:rsidRPr="00537E55" w:rsidRDefault="00537E55" w:rsidP="00537E55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/>
          <w:kern w:val="0"/>
          <w:sz w:val="26"/>
          <w:szCs w:val="26"/>
        </w:rPr>
        <w:lastRenderedPageBreak/>
        <w:t>2、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棕榈油方面，马棕产量略有下滑，但目前仍处于增产周期当中，后期维持增产增库存的概率较大，基本面尚未出现根本性改善。因此，在短期利多逐步被消化之后，棕榈油价格存在回落风险。</w:t>
      </w:r>
    </w:p>
    <w:p w:rsidR="00537E55" w:rsidRPr="00537E55" w:rsidRDefault="00537E55" w:rsidP="00537E55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/>
          <w:kern w:val="0"/>
          <w:sz w:val="26"/>
          <w:szCs w:val="26"/>
        </w:rPr>
        <w:t>3、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豆油方面，国内方面受到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榨利改善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的提振，后期供应或有所增加，但当前中美贸易问题以及北美大豆天气问题的背景下，预计豆油短期内偏强震荡概率较大，但上方空间有限，建议耐心等待做空机会。</w:t>
      </w:r>
    </w:p>
    <w:p w:rsidR="00537E55" w:rsidRPr="00537E55" w:rsidRDefault="00537E55" w:rsidP="00537E55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/>
          <w:kern w:val="0"/>
          <w:sz w:val="26"/>
          <w:szCs w:val="26"/>
        </w:rPr>
        <w:t>4、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豆棕价差方面，当前价差</w:t>
      </w:r>
      <w:r w:rsidRPr="00537E55">
        <w:rPr>
          <w:rFonts w:ascii="宋体" w:eastAsia="宋体" w:hAnsi="宋体" w:cs="宋体"/>
          <w:kern w:val="0"/>
          <w:sz w:val="26"/>
          <w:szCs w:val="26"/>
        </w:rPr>
        <w:t>1200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附近，暂时观望为主，价差反弹至</w:t>
      </w:r>
      <w:r w:rsidRPr="00537E55">
        <w:rPr>
          <w:rFonts w:ascii="宋体" w:eastAsia="宋体" w:hAnsi="宋体" w:cs="宋体"/>
          <w:kern w:val="0"/>
          <w:sz w:val="26"/>
          <w:szCs w:val="26"/>
        </w:rPr>
        <w:t>1350-1450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区间时，依旧可以考虑空豆油多棕榈的操作机会。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Default="00537E55" w:rsidP="00537E5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7"/>
        </w:rPr>
      </w:pPr>
      <w:r w:rsidRPr="00537E55">
        <w:rPr>
          <w:rFonts w:ascii="宋体" w:eastAsia="宋体" w:hAnsi="宋体" w:cs="宋体"/>
          <w:kern w:val="0"/>
          <w:sz w:val="24"/>
          <w:szCs w:val="24"/>
        </w:rPr>
        <w:t>04</w:t>
      </w:r>
      <w:r w:rsidRPr="00537E55">
        <w:rPr>
          <w:rFonts w:ascii="宋体" w:eastAsia="宋体" w:hAnsi="宋体" w:cs="宋体"/>
          <w:b/>
          <w:bCs/>
          <w:kern w:val="0"/>
          <w:sz w:val="27"/>
        </w:rPr>
        <w:t>玉米&amp;淀粉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b/>
          <w:bCs/>
          <w:kern w:val="0"/>
          <w:sz w:val="26"/>
        </w:rPr>
        <w:t>需求端无亮点，价格继续寻底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color w:val="222222"/>
          <w:kern w:val="0"/>
          <w:sz w:val="26"/>
          <w:szCs w:val="26"/>
          <w:shd w:val="clear" w:color="auto" w:fill="FFFFFF"/>
        </w:rPr>
        <w:t>1</w:t>
      </w:r>
      <w:r w:rsidRPr="00537E55">
        <w:rPr>
          <w:rFonts w:ascii="Times New Roman" w:eastAsia="宋体" w:hAnsi="Times New Roman" w:cs="Times New Roman"/>
          <w:color w:val="222222"/>
          <w:kern w:val="0"/>
          <w:sz w:val="26"/>
          <w:szCs w:val="26"/>
          <w:shd w:val="clear" w:color="auto" w:fill="FFFFFF"/>
        </w:rPr>
        <w:t>．</w:t>
      </w:r>
      <w:r w:rsidRPr="00537E55">
        <w:rPr>
          <w:rFonts w:ascii="宋体" w:eastAsia="宋体" w:hAnsi="宋体" w:cs="宋体" w:hint="eastAsia"/>
          <w:color w:val="222222"/>
          <w:kern w:val="0"/>
          <w:sz w:val="26"/>
          <w:szCs w:val="26"/>
          <w:shd w:val="clear" w:color="auto" w:fill="FFFFFF"/>
        </w:rPr>
        <w:t>贸易政策出现新变化，进口预期降低， 影响度变小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color w:val="222222"/>
          <w:kern w:val="0"/>
          <w:sz w:val="26"/>
          <w:szCs w:val="26"/>
          <w:shd w:val="clear" w:color="auto" w:fill="FFFFFF"/>
        </w:rPr>
        <w:t>2.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主产区天气利于农作物生长，新季玉米陆续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上市卖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压较重。</w:t>
      </w:r>
      <w:r w:rsidRPr="00537E55">
        <w:rPr>
          <w:rFonts w:ascii="Arial" w:eastAsia="宋体" w:hAnsi="Arial" w:cs="Arial"/>
          <w:kern w:val="0"/>
          <w:sz w:val="26"/>
          <w:szCs w:val="26"/>
        </w:rPr>
        <w:t>400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万吨抛储继续，本周成交继续低迷，价格小幅下调。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color w:val="222222"/>
          <w:kern w:val="0"/>
          <w:sz w:val="26"/>
          <w:szCs w:val="26"/>
          <w:shd w:val="clear" w:color="auto" w:fill="FFFFFF"/>
        </w:rPr>
        <w:t>3.生猪存栏环比下降，猪肉价格上涨养殖利润增加，国家出台养殖行业政策，饲料需求稍有好转。4.玉米和淀粉价格与上周持平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color w:val="222222"/>
          <w:kern w:val="0"/>
          <w:sz w:val="26"/>
          <w:szCs w:val="26"/>
          <w:shd w:val="clear" w:color="auto" w:fill="FFFFFF"/>
        </w:rPr>
        <w:t>5.深加工开机率下降，淀粉库存小幅减少。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Times New Roman" w:eastAsia="宋体" w:hAnsi="Times New Roman" w:cs="Times New Roman"/>
          <w:color w:val="222222"/>
          <w:kern w:val="0"/>
          <w:sz w:val="26"/>
          <w:szCs w:val="26"/>
          <w:shd w:val="clear" w:color="auto" w:fill="FFFFFF"/>
        </w:rPr>
        <w:t>综上，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贸易战仍是不确定因素，但影响弱了很多，主产区天气近段时间利于农作物生长，秋收卖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压逐步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呈现，抛储低迷也预示价格暂时难以有所起色，未来关注新作上市情况和开秤价格，猪肉价格飙升引发国家出台政策稳定生猪养殖行业需求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端未来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或有好转，操作上2001合约可逐步进场做多，玉米淀粉9月价差前期获利可平仓逐步向1月价差转移。</w:t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/>
          <w:kern w:val="0"/>
          <w:sz w:val="24"/>
          <w:szCs w:val="24"/>
        </w:rPr>
        <w:t>05</w:t>
      </w:r>
      <w:r w:rsidRPr="00537E55">
        <w:rPr>
          <w:rFonts w:ascii="宋体" w:eastAsia="宋体" w:hAnsi="宋体" w:cs="宋体"/>
          <w:b/>
          <w:bCs/>
          <w:kern w:val="0"/>
          <w:sz w:val="27"/>
        </w:rPr>
        <w:t>菜</w:t>
      </w:r>
      <w:proofErr w:type="gramStart"/>
      <w:r w:rsidRPr="00537E55">
        <w:rPr>
          <w:rFonts w:ascii="宋体" w:eastAsia="宋体" w:hAnsi="宋体" w:cs="宋体"/>
          <w:b/>
          <w:bCs/>
          <w:kern w:val="0"/>
          <w:sz w:val="27"/>
        </w:rPr>
        <w:t>粕</w:t>
      </w:r>
      <w:proofErr w:type="gramEnd"/>
    </w:p>
    <w:p w:rsidR="00537E55" w:rsidRPr="00537E55" w:rsidRDefault="00537E55" w:rsidP="00537E5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/>
          <w:b/>
          <w:bCs/>
          <w:kern w:val="0"/>
          <w:sz w:val="26"/>
        </w:rPr>
        <w:t>震荡偏强</w:t>
      </w:r>
    </w:p>
    <w:p w:rsidR="00537E55" w:rsidRPr="00537E55" w:rsidRDefault="00537E55" w:rsidP="00537E55">
      <w:pPr>
        <w:widowControl/>
        <w:spacing w:line="315" w:lineRule="atLeast"/>
        <w:ind w:right="480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    菜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/>
          <w:kern w:val="0"/>
          <w:sz w:val="26"/>
          <w:szCs w:val="26"/>
        </w:rPr>
        <w:t>2001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合约周一高开，周内震荡走低。供给方面，截至第</w:t>
      </w:r>
      <w:r w:rsidRPr="00537E55">
        <w:rPr>
          <w:rFonts w:ascii="宋体" w:eastAsia="宋体" w:hAnsi="宋体" w:cs="宋体"/>
          <w:kern w:val="0"/>
          <w:sz w:val="26"/>
          <w:szCs w:val="26"/>
        </w:rPr>
        <w:t>34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周，国内沿海菜籽库存</w:t>
      </w:r>
      <w:r w:rsidRPr="00537E55">
        <w:rPr>
          <w:rFonts w:ascii="宋体" w:eastAsia="宋体" w:hAnsi="宋体" w:cs="宋体"/>
          <w:kern w:val="0"/>
          <w:sz w:val="26"/>
          <w:szCs w:val="26"/>
        </w:rPr>
        <w:t>28.9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万吨，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菜籽总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库存处于历史同期较低水平。菜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库存为</w:t>
      </w:r>
      <w:r w:rsidRPr="00537E55">
        <w:rPr>
          <w:rFonts w:ascii="宋体" w:eastAsia="宋体" w:hAnsi="宋体" w:cs="宋体"/>
          <w:kern w:val="0"/>
          <w:sz w:val="26"/>
          <w:szCs w:val="26"/>
        </w:rPr>
        <w:t>4.18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万吨，因过去几周菜籽压榨量大幅增加，加之提货较前期有所减弱。中加关系短期难解决，后面菜籽供应或紧张。需求方面，当前已到猪肉消费旺季，受学校开学、中秋、国庆备货影响，全国猪价涨幅扩大，随着猪价快速上涨生猪养殖利润直线上升，需求增大，从而影响豆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带动菜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上涨。豆菜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价差目前为</w:t>
      </w:r>
      <w:r w:rsidRPr="00537E55">
        <w:rPr>
          <w:rFonts w:ascii="宋体" w:eastAsia="宋体" w:hAnsi="宋体" w:cs="宋体"/>
          <w:kern w:val="0"/>
          <w:sz w:val="26"/>
          <w:szCs w:val="26"/>
        </w:rPr>
        <w:t>580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左右，较前期虽有所上涨但仍然不足以让养殖户提高饲料中菜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比例。随着</w:t>
      </w:r>
      <w:r w:rsidRPr="00537E55">
        <w:rPr>
          <w:rFonts w:ascii="宋体" w:eastAsia="宋体" w:hAnsi="宋体" w:cs="宋体"/>
          <w:kern w:val="0"/>
          <w:sz w:val="26"/>
          <w:szCs w:val="26"/>
        </w:rPr>
        <w:t>9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、</w:t>
      </w:r>
      <w:r w:rsidRPr="00537E55">
        <w:rPr>
          <w:rFonts w:ascii="宋体" w:eastAsia="宋体" w:hAnsi="宋体" w:cs="宋体"/>
          <w:kern w:val="0"/>
          <w:sz w:val="26"/>
          <w:szCs w:val="26"/>
        </w:rPr>
        <w:t>10</w:t>
      </w:r>
      <w:r w:rsidRPr="00537E55">
        <w:rPr>
          <w:rFonts w:ascii="宋体" w:eastAsia="宋体" w:hAnsi="宋体" w:cs="宋体" w:hint="eastAsia"/>
          <w:kern w:val="0"/>
          <w:sz w:val="26"/>
          <w:szCs w:val="26"/>
        </w:rPr>
        <w:t>月份水产旺季过去后，菜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需求可能将进一步走弱，而豆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在贸易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战紧张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的情况下可能会表现更强，预计未来豆菜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价差将进一步扩大。菜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粕单边仍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将跟随豆</w:t>
      </w:r>
      <w:proofErr w:type="gramStart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537E55">
        <w:rPr>
          <w:rFonts w:ascii="宋体" w:eastAsia="宋体" w:hAnsi="宋体" w:cs="宋体" w:hint="eastAsia"/>
          <w:kern w:val="0"/>
          <w:sz w:val="26"/>
          <w:szCs w:val="26"/>
        </w:rPr>
        <w:t>震荡偏强。</w:t>
      </w:r>
    </w:p>
    <w:p w:rsidR="00537E55" w:rsidRPr="00537E55" w:rsidRDefault="00537E55" w:rsidP="00537E55">
      <w:pPr>
        <w:widowControl/>
        <w:spacing w:line="315" w:lineRule="atLeast"/>
        <w:ind w:right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/>
          <w:kern w:val="0"/>
          <w:sz w:val="24"/>
          <w:szCs w:val="24"/>
        </w:rPr>
        <w:t>06</w:t>
      </w:r>
      <w:r w:rsidRPr="00537E55">
        <w:rPr>
          <w:rFonts w:ascii="宋体" w:eastAsia="宋体" w:hAnsi="宋体" w:cs="宋体"/>
          <w:b/>
          <w:bCs/>
          <w:kern w:val="0"/>
          <w:sz w:val="27"/>
        </w:rPr>
        <w:t>生猪</w:t>
      </w:r>
    </w:p>
    <w:p w:rsidR="00537E55" w:rsidRPr="00537E55" w:rsidRDefault="00537E55" w:rsidP="00537E55">
      <w:pPr>
        <w:widowControl/>
        <w:spacing w:line="315" w:lineRule="atLeas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b/>
          <w:bCs/>
          <w:color w:val="2B2B2B"/>
          <w:kern w:val="0"/>
          <w:sz w:val="26"/>
        </w:rPr>
        <w:t>商务部出手适时投放储备冻猪肉！后市猪价涨幅可控</w:t>
      </w:r>
    </w:p>
    <w:p w:rsidR="00537E55" w:rsidRPr="00537E55" w:rsidRDefault="00537E55" w:rsidP="00537E55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color w:val="2B2B2B"/>
          <w:kern w:val="0"/>
          <w:sz w:val="26"/>
          <w:szCs w:val="26"/>
          <w:shd w:val="clear" w:color="auto" w:fill="FFFFFF"/>
        </w:rPr>
        <w:t>    本周猪价仍是上涨走势，主要原因是学校开学以及临近中秋节，肉制品需求增加。并且</w:t>
      </w:r>
      <w:proofErr w:type="gramStart"/>
      <w:r w:rsidRPr="00537E55">
        <w:rPr>
          <w:rFonts w:ascii="宋体" w:eastAsia="宋体" w:hAnsi="宋体" w:cs="宋体" w:hint="eastAsia"/>
          <w:color w:val="2B2B2B"/>
          <w:kern w:val="0"/>
          <w:sz w:val="26"/>
          <w:szCs w:val="26"/>
          <w:shd w:val="clear" w:color="auto" w:fill="FFFFFF"/>
        </w:rPr>
        <w:t>供给端缺猪</w:t>
      </w:r>
      <w:proofErr w:type="gramEnd"/>
      <w:r w:rsidRPr="00537E55">
        <w:rPr>
          <w:rFonts w:ascii="宋体" w:eastAsia="宋体" w:hAnsi="宋体" w:cs="宋体" w:hint="eastAsia"/>
          <w:color w:val="2B2B2B"/>
          <w:kern w:val="0"/>
          <w:sz w:val="26"/>
          <w:szCs w:val="26"/>
          <w:shd w:val="clear" w:color="auto" w:fill="FFFFFF"/>
        </w:rPr>
        <w:t>严重，叠加养殖户压栏惜售，断档现象较为严重，整体生猪供应量偏紧。目前商务部发声会适时投放储备冻猪肉，可解供给紧缺的燃眉之急；加之消费端对高猪价的抵触情绪有所增加。预计后市猪价趋稳偏强走势。</w:t>
      </w:r>
    </w:p>
    <w:p w:rsidR="00537E55" w:rsidRPr="00537E55" w:rsidRDefault="00537E55" w:rsidP="00537E55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7E55" w:rsidRPr="00537E55" w:rsidRDefault="00537E55" w:rsidP="00537E55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7E55">
        <w:rPr>
          <w:rFonts w:ascii="宋体" w:eastAsia="宋体" w:hAnsi="宋体" w:cs="宋体" w:hint="eastAsia"/>
          <w:b/>
          <w:bCs/>
          <w:kern w:val="0"/>
          <w:sz w:val="23"/>
        </w:rPr>
        <w:lastRenderedPageBreak/>
        <w:t>免责声明：本研究报告由金</w:t>
      </w:r>
      <w:proofErr w:type="gramStart"/>
      <w:r w:rsidRPr="00537E55">
        <w:rPr>
          <w:rFonts w:ascii="宋体" w:eastAsia="宋体" w:hAnsi="宋体" w:cs="宋体" w:hint="eastAsia"/>
          <w:b/>
          <w:bCs/>
          <w:kern w:val="0"/>
          <w:sz w:val="23"/>
        </w:rPr>
        <w:t>鹏经济</w:t>
      </w:r>
      <w:proofErr w:type="gramEnd"/>
      <w:r w:rsidRPr="00537E55">
        <w:rPr>
          <w:rFonts w:ascii="宋体" w:eastAsia="宋体" w:hAnsi="宋体" w:cs="宋体" w:hint="eastAsia"/>
          <w:b/>
          <w:bCs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537E55" w:rsidRPr="00537E55" w:rsidRDefault="00537E55" w:rsidP="00537E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86325" cy="3190875"/>
            <wp:effectExtent l="19050" t="0" r="9525" b="0"/>
            <wp:docPr id="1" name="图片 1" descr="https://mmbiz.qpic.cn/mmbiz_png/LBX4T1S9UVERmH1yYcUBapeg86JhxEGkmaUFdRF54TnbcdJS5PwaNrFRBL990p1uS0fMNqd9jP0rovpVT3pCv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BX4T1S9UVERmH1yYcUBapeg86JhxEGkmaUFdRF54TnbcdJS5PwaNrFRBL990p1uS0fMNqd9jP0rovpVT3pCvg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E55" w:rsidRPr="00537E55" w:rsidRDefault="00537E55" w:rsidP="00537E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75C1" w:rsidRDefault="00C375C1"/>
    <w:sectPr w:rsidR="00C375C1" w:rsidSect="00C3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99" w:rsidRDefault="00642C99" w:rsidP="00537E55">
      <w:r>
        <w:separator/>
      </w:r>
    </w:p>
  </w:endnote>
  <w:endnote w:type="continuationSeparator" w:id="0">
    <w:p w:rsidR="00642C99" w:rsidRDefault="00642C99" w:rsidP="0053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99" w:rsidRDefault="00642C99" w:rsidP="00537E55">
      <w:r>
        <w:separator/>
      </w:r>
    </w:p>
  </w:footnote>
  <w:footnote w:type="continuationSeparator" w:id="0">
    <w:p w:rsidR="00642C99" w:rsidRDefault="00642C99" w:rsidP="00537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E55"/>
    <w:rsid w:val="00537E55"/>
    <w:rsid w:val="00642C99"/>
    <w:rsid w:val="00C3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E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E55"/>
    <w:rPr>
      <w:sz w:val="18"/>
      <w:szCs w:val="18"/>
    </w:rPr>
  </w:style>
  <w:style w:type="character" w:customStyle="1" w:styleId="autonum">
    <w:name w:val="autonum"/>
    <w:basedOn w:val="a0"/>
    <w:rsid w:val="00537E55"/>
  </w:style>
  <w:style w:type="character" w:styleId="a5">
    <w:name w:val="Strong"/>
    <w:basedOn w:val="a0"/>
    <w:uiPriority w:val="22"/>
    <w:qFormat/>
    <w:rsid w:val="00537E55"/>
    <w:rPr>
      <w:b/>
      <w:bCs/>
    </w:rPr>
  </w:style>
  <w:style w:type="paragraph" w:styleId="a6">
    <w:name w:val="Normal (Web)"/>
    <w:basedOn w:val="a"/>
    <w:uiPriority w:val="99"/>
    <w:semiHidden/>
    <w:unhideWhenUsed/>
    <w:rsid w:val="00537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37E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7E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1448</Characters>
  <Application>Microsoft Office Word</Application>
  <DocSecurity>0</DocSecurity>
  <Lines>12</Lines>
  <Paragraphs>3</Paragraphs>
  <ScaleCrop>false</ScaleCrop>
  <Company>IT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2019-09-04T07:30:00Z</dcterms:created>
  <dcterms:modified xsi:type="dcterms:W3CDTF">2019-09-04T07:31:00Z</dcterms:modified>
</cp:coreProperties>
</file>