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C" w:rsidRPr="00B816EC" w:rsidRDefault="00B816EC" w:rsidP="00B816E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16EC">
        <w:rPr>
          <w:rFonts w:ascii="黑体" w:eastAsia="黑体" w:hAnsi="黑体" w:cs="宋体" w:hint="eastAsia"/>
          <w:b/>
          <w:bCs/>
          <w:color w:val="FF0000"/>
          <w:kern w:val="0"/>
          <w:sz w:val="27"/>
        </w:rPr>
        <w:t>中美贸易商谈期间，国内</w:t>
      </w:r>
      <w:proofErr w:type="gramStart"/>
      <w:r w:rsidRPr="00B816EC">
        <w:rPr>
          <w:rFonts w:ascii="黑体" w:eastAsia="黑体" w:hAnsi="黑体" w:cs="宋体" w:hint="eastAsia"/>
          <w:b/>
          <w:bCs/>
          <w:color w:val="FF0000"/>
          <w:kern w:val="0"/>
          <w:sz w:val="27"/>
        </w:rPr>
        <w:t>粕</w:t>
      </w:r>
      <w:proofErr w:type="gramEnd"/>
      <w:r w:rsidRPr="00B816EC">
        <w:rPr>
          <w:rFonts w:ascii="黑体" w:eastAsia="黑体" w:hAnsi="黑体" w:cs="宋体" w:hint="eastAsia"/>
          <w:b/>
          <w:bCs/>
          <w:color w:val="FF0000"/>
          <w:kern w:val="0"/>
          <w:sz w:val="27"/>
        </w:rPr>
        <w:t>类价格</w:t>
      </w:r>
    </w:p>
    <w:p w:rsidR="00B816EC" w:rsidRPr="00B816EC" w:rsidRDefault="00B816EC" w:rsidP="00B816EC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816EC">
        <w:rPr>
          <w:rFonts w:ascii="黑体" w:eastAsia="黑体" w:hAnsi="黑体" w:cs="宋体" w:hint="eastAsia"/>
          <w:b/>
          <w:bCs/>
          <w:color w:val="FF0000"/>
          <w:kern w:val="0"/>
          <w:sz w:val="27"/>
        </w:rPr>
        <w:t>震荡运行为主</w:t>
      </w: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黑体" w:cs="宋体"/>
          <w:b/>
          <w:bCs/>
          <w:noProof/>
          <w:color w:val="FF0000"/>
          <w:kern w:val="0"/>
          <w:sz w:val="27"/>
          <w:szCs w:val="27"/>
        </w:rPr>
        <w:drawing>
          <wp:inline distT="0" distB="0" distL="0" distR="0">
            <wp:extent cx="5143500" cy="2857500"/>
            <wp:effectExtent l="19050" t="0" r="0" b="0"/>
            <wp:docPr id="1" name="图片 1" descr="https://mmbiz.qpic.cn/mmbiz_jpg/LBX4T1S9UVHZkabNpSaNicicgBqrVxpj7XJV46bU8LbjEjLXdd7m8PbBZ6tHxoFC7xHibSzZhrChxLmqoC2ft1A3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ZkabNpSaNicicgBqrVxpj7XJV46bU8LbjEjLXdd7m8PbBZ6tHxoFC7xHibSzZhrChxLmqoC2ft1A3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/>
          <w:b/>
          <w:bCs/>
          <w:kern w:val="0"/>
          <w:sz w:val="26"/>
        </w:rPr>
        <w:t>01</w:t>
      </w:r>
      <w:r w:rsidRPr="00B816EC">
        <w:rPr>
          <w:rFonts w:ascii="宋体" w:eastAsia="宋体" w:hAnsi="宋体" w:cs="宋体"/>
          <w:b/>
          <w:bCs/>
          <w:color w:val="00B050"/>
          <w:kern w:val="0"/>
          <w:sz w:val="26"/>
        </w:rPr>
        <w:t>美国大豆</w:t>
      </w: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美国农业部报告数据显示，截至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9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B816EC">
        <w:rPr>
          <w:rFonts w:ascii="宋体" w:eastAsia="宋体" w:hAnsi="宋体" w:cs="宋体"/>
          <w:kern w:val="0"/>
          <w:sz w:val="26"/>
          <w:szCs w:val="26"/>
        </w:rPr>
        <w:t>12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日当周，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美豆周度出口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检验量为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66.65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万吨，符合市场预期，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但美豆旧作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库存仍在高位。美国农业部于北京时间</w:t>
      </w:r>
      <w:r w:rsidRPr="00B816EC">
        <w:rPr>
          <w:rFonts w:ascii="宋体" w:eastAsia="宋体" w:hAnsi="宋体" w:cs="宋体"/>
          <w:kern w:val="0"/>
          <w:sz w:val="26"/>
          <w:szCs w:val="26"/>
        </w:rPr>
        <w:t>9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B816EC">
        <w:rPr>
          <w:rFonts w:ascii="宋体" w:eastAsia="宋体" w:hAnsi="宋体" w:cs="宋体"/>
          <w:kern w:val="0"/>
          <w:sz w:val="26"/>
          <w:szCs w:val="26"/>
        </w:rPr>
        <w:t>13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日公布的供需报告显示，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美豆旧作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供应预估保持不变；新作大豆（</w:t>
      </w:r>
      <w:r w:rsidRPr="00B816EC">
        <w:rPr>
          <w:rFonts w:ascii="宋体" w:eastAsia="宋体" w:hAnsi="宋体" w:cs="宋体"/>
          <w:kern w:val="0"/>
          <w:sz w:val="26"/>
          <w:szCs w:val="26"/>
        </w:rPr>
        <w:t>2019/20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年度）种植面积预估为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7670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万英亩，收获面积为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7590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万英亩，单产预估为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47.9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蒲式耳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/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英亩，较前月预估值</w:t>
      </w:r>
      <w:r w:rsidRPr="00B816EC">
        <w:rPr>
          <w:rFonts w:ascii="宋体" w:eastAsia="宋体" w:hAnsi="宋体" w:cs="宋体"/>
          <w:kern w:val="0"/>
          <w:sz w:val="26"/>
          <w:szCs w:val="26"/>
        </w:rPr>
        <w:t>48.5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蒲式耳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/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英亩下修了</w:t>
      </w:r>
      <w:r w:rsidRPr="00B816EC">
        <w:rPr>
          <w:rFonts w:ascii="宋体" w:eastAsia="宋体" w:hAnsi="宋体" w:cs="宋体"/>
          <w:kern w:val="0"/>
          <w:sz w:val="26"/>
          <w:szCs w:val="26"/>
        </w:rPr>
        <w:t>0.6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蒲式耳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/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英亩；产量预估为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36.33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亿蒲式耳，较前月下修了</w:t>
      </w:r>
      <w:r w:rsidRPr="00B816EC">
        <w:rPr>
          <w:rFonts w:ascii="宋体" w:eastAsia="宋体" w:hAnsi="宋体" w:cs="宋体"/>
          <w:kern w:val="0"/>
          <w:sz w:val="26"/>
          <w:szCs w:val="26"/>
        </w:rPr>
        <w:t>0.47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亿蒲式耳。截至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9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B816EC">
        <w:rPr>
          <w:rFonts w:ascii="宋体" w:eastAsia="宋体" w:hAnsi="宋体" w:cs="宋体"/>
          <w:kern w:val="0"/>
          <w:sz w:val="26"/>
          <w:szCs w:val="26"/>
        </w:rPr>
        <w:t>15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日当周，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美豆生长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的优良率为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54%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，前周为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55%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；结荚率为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95%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，上周为</w:t>
      </w:r>
      <w:r w:rsidRPr="00B816EC">
        <w:rPr>
          <w:rFonts w:ascii="宋体" w:eastAsia="宋体" w:hAnsi="宋体" w:cs="宋体"/>
          <w:kern w:val="0"/>
          <w:sz w:val="26"/>
          <w:szCs w:val="26"/>
        </w:rPr>
        <w:t>92%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。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目前美豆处于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灌浆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鼓粒期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，市场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担忧美豆后续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的天气状况和霜冻风险。未来一周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美豆主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产区天气没有明显异常。中美经贸高级别磋商将于</w:t>
      </w:r>
      <w:r w:rsidRPr="00B816EC">
        <w:rPr>
          <w:rFonts w:ascii="宋体" w:eastAsia="宋体" w:hAnsi="宋体" w:cs="宋体"/>
          <w:kern w:val="0"/>
          <w:sz w:val="26"/>
          <w:szCs w:val="26"/>
        </w:rPr>
        <w:t>10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月初重起，现在双方已有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副部长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级别的前期磋商，在谈判期间，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美豆价格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震荡运行。</w:t>
      </w: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/>
          <w:b/>
          <w:bCs/>
          <w:kern w:val="0"/>
          <w:sz w:val="26"/>
        </w:rPr>
        <w:lastRenderedPageBreak/>
        <w:t>02</w:t>
      </w:r>
      <w:r w:rsidRPr="00B816EC">
        <w:rPr>
          <w:rFonts w:ascii="宋体" w:eastAsia="宋体" w:hAnsi="宋体" w:cs="宋体"/>
          <w:b/>
          <w:bCs/>
          <w:color w:val="00B050"/>
          <w:kern w:val="0"/>
          <w:sz w:val="26"/>
        </w:rPr>
        <w:t>南美大豆</w:t>
      </w:r>
      <w:r w:rsidRPr="00B816EC">
        <w:rPr>
          <w:rFonts w:ascii="宋体" w:eastAsia="宋体" w:hAnsi="宋体" w:cs="宋体"/>
          <w:kern w:val="0"/>
          <w:sz w:val="24"/>
          <w:szCs w:val="24"/>
        </w:rPr>
        <w:br/>
      </w: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截至</w:t>
      </w:r>
      <w:r w:rsidRPr="00B816EC">
        <w:rPr>
          <w:rFonts w:ascii="宋体" w:eastAsia="宋体" w:hAnsi="宋体" w:cs="宋体"/>
          <w:kern w:val="0"/>
          <w:sz w:val="26"/>
          <w:szCs w:val="26"/>
        </w:rPr>
        <w:t>8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</w:t>
      </w:r>
      <w:r w:rsidRPr="00B816EC">
        <w:rPr>
          <w:rFonts w:ascii="宋体" w:eastAsia="宋体" w:hAnsi="宋体" w:cs="宋体"/>
          <w:kern w:val="0"/>
          <w:sz w:val="26"/>
          <w:szCs w:val="26"/>
        </w:rPr>
        <w:t>30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日当月，巴西大豆累计装船</w:t>
      </w:r>
      <w:r w:rsidRPr="00B816EC">
        <w:rPr>
          <w:rFonts w:ascii="宋体" w:eastAsia="宋体" w:hAnsi="宋体" w:cs="宋体"/>
          <w:kern w:val="0"/>
          <w:sz w:val="26"/>
          <w:szCs w:val="26"/>
        </w:rPr>
        <w:t>532.8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万吨。目前巴西大豆已出口了</w:t>
      </w:r>
      <w:r w:rsidRPr="00B816EC">
        <w:rPr>
          <w:rFonts w:ascii="宋体" w:eastAsia="宋体" w:hAnsi="宋体" w:cs="宋体"/>
          <w:kern w:val="0"/>
          <w:sz w:val="26"/>
          <w:szCs w:val="26"/>
        </w:rPr>
        <w:t>5770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万吨，预计</w:t>
      </w:r>
      <w:r w:rsidRPr="00B816EC">
        <w:rPr>
          <w:rFonts w:ascii="宋体" w:eastAsia="宋体" w:hAnsi="宋体" w:cs="宋体"/>
          <w:kern w:val="0"/>
          <w:sz w:val="26"/>
          <w:szCs w:val="26"/>
        </w:rPr>
        <w:t>2019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年度巴西大豆的出口量将超过</w:t>
      </w:r>
      <w:r w:rsidRPr="00B816EC">
        <w:rPr>
          <w:rFonts w:ascii="宋体" w:eastAsia="宋体" w:hAnsi="宋体" w:cs="宋体"/>
          <w:kern w:val="0"/>
          <w:sz w:val="26"/>
          <w:szCs w:val="26"/>
        </w:rPr>
        <w:t>6800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万吨。中国采购巴西大豆本周贴水基本变化不大。巴西新作大豆已经开始播种，但播种进度低于去年同期。</w:t>
      </w:r>
    </w:p>
    <w:p w:rsidR="00B816EC" w:rsidRPr="00B816EC" w:rsidRDefault="00B816EC" w:rsidP="00B816EC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阿根廷的大豆多数由本国压榨，出口豆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为主，阿根廷首次出口中国豆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在</w:t>
      </w:r>
      <w:r w:rsidRPr="00B816EC">
        <w:rPr>
          <w:rFonts w:ascii="宋体" w:eastAsia="宋体" w:hAnsi="宋体" w:cs="宋体"/>
          <w:kern w:val="0"/>
          <w:sz w:val="26"/>
          <w:szCs w:val="26"/>
        </w:rPr>
        <w:t>2020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年初实现。阿根廷对中国出口的</w:t>
      </w:r>
      <w:r w:rsidRPr="00B816EC">
        <w:rPr>
          <w:rFonts w:ascii="宋体" w:eastAsia="宋体" w:hAnsi="宋体" w:cs="宋体"/>
          <w:kern w:val="0"/>
          <w:sz w:val="26"/>
          <w:szCs w:val="26"/>
        </w:rPr>
        <w:t>300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万吨猪肉将于</w:t>
      </w:r>
      <w:r w:rsidRPr="00B816EC">
        <w:rPr>
          <w:rFonts w:ascii="宋体" w:eastAsia="宋体" w:hAnsi="宋体" w:cs="宋体"/>
          <w:kern w:val="0"/>
          <w:sz w:val="26"/>
          <w:szCs w:val="26"/>
        </w:rPr>
        <w:t>10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月份到达上海。</w:t>
      </w:r>
    </w:p>
    <w:p w:rsidR="00B816EC" w:rsidRPr="00B816EC" w:rsidRDefault="00B816EC" w:rsidP="00B816EC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/>
          <w:kern w:val="0"/>
          <w:sz w:val="24"/>
          <w:szCs w:val="24"/>
        </w:rPr>
        <w:t>03</w:t>
      </w:r>
      <w:r w:rsidRPr="00B816EC">
        <w:rPr>
          <w:rFonts w:ascii="宋体" w:eastAsia="宋体" w:hAnsi="宋体" w:cs="宋体"/>
          <w:b/>
          <w:bCs/>
          <w:color w:val="00B050"/>
          <w:kern w:val="0"/>
          <w:sz w:val="26"/>
        </w:rPr>
        <w:t>中国大豆</w:t>
      </w: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816EC" w:rsidRPr="00B816EC" w:rsidRDefault="00B816EC" w:rsidP="00B816EC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根据Choice最新公布的数据，我国大豆的进口量9月份预估到港860万吨，10月份约750万吨。国内油厂压榨利润较好， 9月16日盘面压榨利润为250.05元/吨。本周国内豆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现货价格为2870-3020元/吨，豆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现货交投活跃，过去一周豆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提货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周度环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比走强，主要由国庆长假补货需求所推动。</w:t>
      </w:r>
    </w:p>
    <w:p w:rsidR="00B816EC" w:rsidRPr="00B816EC" w:rsidRDefault="00B816EC" w:rsidP="00B816EC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国内进口巴西大豆的成本较上周有所下降。在未决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定大量进口美豆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之前，国内的大豆会进入阶段性去库存阶段。不过新一轮的中美贸易商谈将在10月份重起，中国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进口美豆的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概率又有所上升，增加了我国大豆后期供应的不确定性。在需求方面受非洲猪瘟的影响，国内生猪8月份存栏数同比下降了38.70%，环比下降了9.80%；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能繁母猪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8月份存栏数同比下降了37.40%，环比下降了9.10%。目前生猪价格居高不下，在养殖利润的刺</w:t>
      </w:r>
      <w:r w:rsidRPr="00B816EC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激下，伴随政府对生猪养殖业的大力扶持，非洲猪瘟的防控，生猪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养殖户补栏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的积极性较高。后期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类的终端需求会大为改善。</w:t>
      </w:r>
    </w:p>
    <w:p w:rsidR="00B816EC" w:rsidRPr="00B816EC" w:rsidRDefault="00B816EC" w:rsidP="00B816EC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我国今年油菜籽国内产量没有实质性的增加。由于中加关系较为紧张，我国从加拿大进口菜籽量出现断崖式的下跌，近期菜籽库存减少幅度比较大，后期菜籽的进口量也将会处于低位。9月份将到港6万吨加拿大菜籽和3万吨澳大利亚菜籽；10月份将到港11万吨加拿大菜籽和4万吨澳大利亚菜籽。从菜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需求方面，国内将进入秋冬季节，水产养殖逐渐进入谈季。</w:t>
      </w: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综上所述，目前国内大豆及豆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处于去库存阶段，国内豆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现货成交较为活跃，需求逐渐改善，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美豆生长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的关键阶段，天气和霜冻风险对大豆的影响不容忽视，中美贸易谈判期间，</w:t>
      </w:r>
      <w:proofErr w:type="gramStart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粕</w:t>
      </w:r>
      <w:proofErr w:type="gramEnd"/>
      <w:r w:rsidRPr="00B816EC">
        <w:rPr>
          <w:rFonts w:ascii="宋体" w:eastAsia="宋体" w:hAnsi="宋体" w:cs="宋体" w:hint="eastAsia"/>
          <w:kern w:val="0"/>
          <w:sz w:val="26"/>
          <w:szCs w:val="26"/>
        </w:rPr>
        <w:t>类价格或将震荡运行为主。</w:t>
      </w: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16EC" w:rsidRPr="00B816EC" w:rsidRDefault="00B816EC" w:rsidP="00B816EC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6EC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B816EC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B816EC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B816EC" w:rsidRPr="00B816EC" w:rsidRDefault="00B816EC" w:rsidP="00B816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16EC" w:rsidRPr="00B816EC" w:rsidRDefault="00B816EC" w:rsidP="00B816EC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886325" cy="2714625"/>
            <wp:effectExtent l="19050" t="0" r="9525" b="0"/>
            <wp:docPr id="3" name="图片 3" descr="https://mmbiz.qpic.cn/mmbiz_png/LBX4T1S9UVFcsm5TwERxpn4yyMgtgyuRAT1OLmd8t7DOUNbUbiaFx4hNq6yUNWx61Diau7FIOgBaxgiaEsFY0tRD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Fcsm5TwERxpn4yyMgtgyuRAT1OLmd8t7DOUNbUbiaFx4hNq6yUNWx61Diau7FIOgBaxgiaEsFY0tRDw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D" w:rsidRDefault="00ED2C9D"/>
    <w:sectPr w:rsidR="00ED2C9D" w:rsidSect="00ED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23" w:rsidRDefault="00520923" w:rsidP="00B816EC">
      <w:r>
        <w:separator/>
      </w:r>
    </w:p>
  </w:endnote>
  <w:endnote w:type="continuationSeparator" w:id="0">
    <w:p w:rsidR="00520923" w:rsidRDefault="00520923" w:rsidP="00B8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23" w:rsidRDefault="00520923" w:rsidP="00B816EC">
      <w:r>
        <w:separator/>
      </w:r>
    </w:p>
  </w:footnote>
  <w:footnote w:type="continuationSeparator" w:id="0">
    <w:p w:rsidR="00520923" w:rsidRDefault="00520923" w:rsidP="00B81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6EC"/>
    <w:rsid w:val="00520923"/>
    <w:rsid w:val="00B816EC"/>
    <w:rsid w:val="00CF770B"/>
    <w:rsid w:val="00E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6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1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816EC"/>
    <w:rPr>
      <w:b/>
      <w:bCs/>
    </w:rPr>
  </w:style>
  <w:style w:type="character" w:customStyle="1" w:styleId="autonum">
    <w:name w:val="autonum"/>
    <w:basedOn w:val="a0"/>
    <w:rsid w:val="00B816EC"/>
  </w:style>
  <w:style w:type="paragraph" w:styleId="a7">
    <w:name w:val="Balloon Text"/>
    <w:basedOn w:val="a"/>
    <w:link w:val="Char1"/>
    <w:uiPriority w:val="99"/>
    <w:semiHidden/>
    <w:unhideWhenUsed/>
    <w:rsid w:val="00B816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1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1213</Characters>
  <Application>Microsoft Office Word</Application>
  <DocSecurity>0</DocSecurity>
  <Lines>10</Lines>
  <Paragraphs>2</Paragraphs>
  <ScaleCrop>false</ScaleCrop>
  <Company>IT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2019-09-19T08:44:00Z</dcterms:created>
  <dcterms:modified xsi:type="dcterms:W3CDTF">2019-09-19T08:45:00Z</dcterms:modified>
</cp:coreProperties>
</file>