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D" w:rsidRPr="00695EDD" w:rsidRDefault="00695EDD" w:rsidP="00695ED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695EDD">
        <w:rPr>
          <w:rFonts w:ascii="黑体" w:eastAsia="黑体" w:hAnsi="黑体" w:cs="宋体" w:hint="eastAsia"/>
          <w:b/>
          <w:bCs/>
          <w:color w:val="0070C0"/>
          <w:kern w:val="0"/>
          <w:sz w:val="26"/>
        </w:rPr>
        <w:t>沪胶短期</w:t>
      </w:r>
      <w:proofErr w:type="gramEnd"/>
      <w:r w:rsidRPr="00695EDD">
        <w:rPr>
          <w:rFonts w:ascii="黑体" w:eastAsia="黑体" w:hAnsi="黑体" w:cs="宋体" w:hint="eastAsia"/>
          <w:b/>
          <w:bCs/>
          <w:color w:val="0070C0"/>
          <w:kern w:val="0"/>
          <w:sz w:val="26"/>
        </w:rPr>
        <w:t>震荡下行，节后可逢低买入多单</w:t>
      </w:r>
    </w:p>
    <w:p w:rsidR="00695EDD" w:rsidRPr="00695EDD" w:rsidRDefault="00695EDD" w:rsidP="00695E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3400425"/>
            <wp:effectExtent l="19050" t="0" r="0" b="0"/>
            <wp:docPr id="1" name="图片 1" descr="https://mmbiz.qpic.cn/mmbiz_jpg/LBX4T1S9UVEDGQxxEkbCKCK2uoxDpqxicN2lPHNu30W4sfBiaxmkXLdiazHU8Xw0LeNSicib3pf28P21mRxgDT0fIa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DGQxxEkbCKCK2uoxDpqxicN2lPHNu30W4sfBiaxmkXLdiazHU8Xw0LeNSicib3pf28P21mRxgDT0fIa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>本周橡胶以弱势下行为主，目前主力合约ru1901已跌破11500元/吨。周初冲高回落持续下行。由于近期国内外仍处于割胶旺季，东南亚近期天气较好，适宜割胶，短期供应量处于逐步增加的状况。东南亚部分国家现货价格承压下跌。国内十一国庆邻近， 环保压力偏紧，另外，最近几天山东地区连续出现中中度污染，部分产区已开始限产，节前山东地区开工率会有明显下滑，目前生产企业库存有所提高，贸易商库存偏高。上期所的仓单和库存上周少量减少，但总量偏高，减量影响有限。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>近期国内外现货胶价普遍呈下行走势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>国内市场，8月全乳胶上海、山东市场均价每吨10338元，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环比跌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3.2%，同比涨0.9%;混合胶山东市场均价每吨10773元，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环比跌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3.5%，同比涨3.0%。东南亚市场，泰国RSS3均价每吨1616美元，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环比跌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2.1%，同比涨8.2%;</w:t>
      </w:r>
      <w:r w:rsidRPr="00695EDD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印尼SIR20均价每吨1334美元，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环比跌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7.2%，同比跌1.2%;马来西亚SMR20均价每吨1327美元，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环比跌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7.2%，同比跌1.1%。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 xml:space="preserve">国际方面值得关注：石油期货方面，沙特从石油行业遭受的袭击中恢复的速度快于预期。知情人士称，沙特阿拉伯国家石油公司(Saudi </w:t>
      </w:r>
      <w:proofErr w:type="spell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Aramco</w:t>
      </w:r>
      <w:proofErr w:type="spell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)目前的日产量已超过1100万桶，比自己设定的最后期限提前了约一周完成产量恢复。国内方面25日中国银行研究院发布《2019年第四季度经济金融展望报告》称，在国际收支双顺差格局改变带的外汇占款趋势性下降的压力之下，我国存款准备金率有继续下降的空间，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再次降准可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观察经济运行。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695EDD" w:rsidRPr="00695EDD" w:rsidRDefault="00695EDD" w:rsidP="00695EDD">
      <w:pPr>
        <w:widowControl/>
        <w:spacing w:line="375" w:lineRule="atLeas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b/>
          <w:bCs/>
          <w:color w:val="0070C0"/>
          <w:kern w:val="0"/>
          <w:sz w:val="26"/>
        </w:rPr>
        <w:t>开工率方面：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>截至2019年9月13日，山东地区轮胎企业全钢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胎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开工负荷为71.81%，较上期走高0.15个百分点，较去年同期走高1.76个百分点。国内轮胎企业半钢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胎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开工负荷为67.11%，较上期走高0.20个百分点，较去年同期走高3.85个百分点。开工高位为放假降开工率准备。轮胎厂库存正常，经销商库存偏高。</w:t>
      </w:r>
    </w:p>
    <w:p w:rsidR="00695EDD" w:rsidRPr="00695EDD" w:rsidRDefault="00695EDD" w:rsidP="00695EDD">
      <w:pPr>
        <w:widowControl/>
        <w:spacing w:line="375" w:lineRule="atLeas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b/>
          <w:bCs/>
          <w:color w:val="0070C0"/>
          <w:kern w:val="0"/>
          <w:sz w:val="26"/>
        </w:rPr>
        <w:t>库存方面：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>截至2019年9月20日，上期所天然橡胶库存460869（11087）吨，仓单411250（16150）吨。 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b/>
          <w:bCs/>
          <w:color w:val="0070C0"/>
          <w:kern w:val="0"/>
          <w:sz w:val="26"/>
        </w:rPr>
        <w:t>操作建议：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kern w:val="0"/>
          <w:sz w:val="26"/>
          <w:szCs w:val="26"/>
        </w:rPr>
        <w:t>短期看橡胶国内外仍处于割胶旺季，目前东南亚天气相对较好，短期产胶量有所增长。近期价格承压下行，泰国、马来西亚等主产国价格偏弱</w:t>
      </w:r>
      <w:r w:rsidRPr="00695EDD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运行。近几天国庆邻近，山东地区出现严重污染天气，部分生产企业开启限产模式，节前生产会有所减少。上期所库存相对偏高，但上周有少量去库，总体影响暂时较小。期价近期处于大的箱体区间波动，期价短期可能会继续震荡下行。下周关注11800-11120区间波动。观望为主，短线空单可逢低止盈，待企稳后可尝试短期</w:t>
      </w:r>
      <w:proofErr w:type="gramStart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轻仓试多</w:t>
      </w:r>
      <w:proofErr w:type="gramEnd"/>
      <w:r w:rsidRPr="00695EDD">
        <w:rPr>
          <w:rFonts w:ascii="宋体" w:eastAsia="宋体" w:hAnsi="宋体" w:cs="宋体" w:hint="eastAsia"/>
          <w:kern w:val="0"/>
          <w:sz w:val="26"/>
          <w:szCs w:val="26"/>
        </w:rPr>
        <w:t>。第四季度重点关注东南亚的天气状况和汽车生产企业的产销状况。</w:t>
      </w:r>
    </w:p>
    <w:p w:rsidR="00695EDD" w:rsidRPr="00695EDD" w:rsidRDefault="00695EDD" w:rsidP="00695EDD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695EDD" w:rsidRPr="00695EDD" w:rsidRDefault="00695EDD" w:rsidP="00695EDD">
      <w:pPr>
        <w:widowControl/>
        <w:spacing w:line="31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5EDD">
        <w:rPr>
          <w:rFonts w:ascii="宋体" w:eastAsia="宋体" w:hAnsi="宋体" w:cs="宋体" w:hint="eastAsia"/>
          <w:b/>
          <w:bCs/>
          <w:kern w:val="0"/>
          <w:sz w:val="23"/>
        </w:rPr>
        <w:t>免责声明：本研究报告由金</w:t>
      </w:r>
      <w:proofErr w:type="gramStart"/>
      <w:r w:rsidRPr="00695EDD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695EDD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695EDD" w:rsidRPr="00695EDD" w:rsidRDefault="00695EDD" w:rsidP="00695E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00275" cy="609600"/>
            <wp:effectExtent l="19050" t="0" r="9525" b="0"/>
            <wp:docPr id="2" name="图片 2" descr="https://mmbiz.qpic.cn/mmbiz_gif/7QRTvkK2qC6mpt7JbBoCdIbkf4IeUUsjGrBMAlHicO29manAkibywYt5sYVtd7QoJiaicrHSfeIJCcIQib4PJuoYt9g/640?wx_fm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gif/7QRTvkK2qC6mpt7JbBoCdIbkf4IeUUsjGrBMAlHicO29manAkibywYt5sYVtd7QoJiaicrHSfeIJCcIQib4PJuoYt9g/640?wx_fmt=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DD" w:rsidRPr="00695EDD" w:rsidRDefault="00695EDD" w:rsidP="00695ED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6325" cy="3190875"/>
            <wp:effectExtent l="19050" t="0" r="9525" b="0"/>
            <wp:docPr id="3" name="图片 3" descr="https://mmbiz.qpic.cn/mmbiz_png/LBX4T1S9UVEDGQxxEkbCKCK2uoxDpqxicEB0MgeyXib3MbDv6D1TVHCjvd4aq6VmWCSLGMr71w854f6wcCwtgiax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DGQxxEkbCKCK2uoxDpqxicEB0MgeyXib3MbDv6D1TVHCjvd4aq6VmWCSLGMr71w854f6wcCwtgiaxw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DD" w:rsidRPr="00695EDD" w:rsidRDefault="00695EDD" w:rsidP="00695E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E5845" w:rsidRDefault="001E5845"/>
    <w:sectPr w:rsidR="001E5845" w:rsidSect="001E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B8" w:rsidRDefault="00C500B8" w:rsidP="00695EDD">
      <w:r>
        <w:separator/>
      </w:r>
    </w:p>
  </w:endnote>
  <w:endnote w:type="continuationSeparator" w:id="0">
    <w:p w:rsidR="00C500B8" w:rsidRDefault="00C500B8" w:rsidP="00695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B8" w:rsidRDefault="00C500B8" w:rsidP="00695EDD">
      <w:r>
        <w:separator/>
      </w:r>
    </w:p>
  </w:footnote>
  <w:footnote w:type="continuationSeparator" w:id="0">
    <w:p w:rsidR="00C500B8" w:rsidRDefault="00C500B8" w:rsidP="00695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EDD"/>
    <w:rsid w:val="001E5845"/>
    <w:rsid w:val="00695EDD"/>
    <w:rsid w:val="00C5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E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95E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5ED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95E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5E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1106</Characters>
  <Application>Microsoft Office Word</Application>
  <DocSecurity>0</DocSecurity>
  <Lines>9</Lines>
  <Paragraphs>2</Paragraphs>
  <ScaleCrop>false</ScaleCrop>
  <Company>IT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2019-09-27T08:42:00Z</dcterms:created>
  <dcterms:modified xsi:type="dcterms:W3CDTF">2019-09-27T08:43:00Z</dcterms:modified>
</cp:coreProperties>
</file>