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92" w:rsidRPr="00A60592" w:rsidRDefault="00A60592" w:rsidP="00A60592">
      <w:pPr>
        <w:widowControl/>
        <w:jc w:val="center"/>
        <w:rPr>
          <w:rFonts w:ascii="微软雅黑" w:eastAsia="微软雅黑" w:hAnsi="微软雅黑" w:cs="宋体"/>
          <w:color w:val="333333"/>
          <w:spacing w:val="19"/>
          <w:kern w:val="0"/>
          <w:sz w:val="18"/>
          <w:szCs w:val="18"/>
        </w:rPr>
      </w:pPr>
      <w:r w:rsidRPr="00A60592">
        <w:rPr>
          <w:rFonts w:ascii="微软雅黑" w:eastAsia="微软雅黑" w:hAnsi="微软雅黑" w:cs="宋体" w:hint="eastAsia"/>
          <w:b/>
          <w:bCs/>
          <w:color w:val="FF0000"/>
          <w:spacing w:val="19"/>
          <w:kern w:val="0"/>
          <w:sz w:val="23"/>
        </w:rPr>
        <w:t>商品</w:t>
      </w:r>
      <w:proofErr w:type="gramStart"/>
      <w:r w:rsidRPr="00A60592">
        <w:rPr>
          <w:rFonts w:ascii="微软雅黑" w:eastAsia="微软雅黑" w:hAnsi="微软雅黑" w:cs="宋体" w:hint="eastAsia"/>
          <w:b/>
          <w:bCs/>
          <w:color w:val="FF0000"/>
          <w:spacing w:val="19"/>
          <w:kern w:val="0"/>
          <w:sz w:val="23"/>
        </w:rPr>
        <w:t>期货周度品种</w:t>
      </w:r>
      <w:proofErr w:type="gramEnd"/>
      <w:r w:rsidRPr="00A60592">
        <w:rPr>
          <w:rFonts w:ascii="微软雅黑" w:eastAsia="微软雅黑" w:hAnsi="微软雅黑" w:cs="宋体" w:hint="eastAsia"/>
          <w:b/>
          <w:bCs/>
          <w:color w:val="FF0000"/>
          <w:spacing w:val="19"/>
          <w:kern w:val="0"/>
          <w:sz w:val="23"/>
        </w:rPr>
        <w:t>观点</w:t>
      </w:r>
    </w:p>
    <w:p w:rsidR="00A60592" w:rsidRPr="00A60592" w:rsidRDefault="00A60592" w:rsidP="00A605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60592">
        <w:rPr>
          <w:rFonts w:ascii="宋体" w:eastAsia="宋体" w:hAnsi="宋体" w:cs="宋体"/>
          <w:kern w:val="0"/>
          <w:sz w:val="24"/>
          <w:szCs w:val="24"/>
        </w:rPr>
        <w:t>01</w:t>
      </w:r>
      <w:r w:rsidRPr="00A60592">
        <w:rPr>
          <w:rFonts w:ascii="宋体" w:eastAsia="宋体" w:hAnsi="宋体" w:cs="宋体"/>
          <w:b/>
          <w:bCs/>
          <w:color w:val="6A00FF"/>
          <w:kern w:val="0"/>
          <w:sz w:val="23"/>
        </w:rPr>
        <w:t>铜</w:t>
      </w:r>
    </w:p>
    <w:p w:rsidR="00A60592" w:rsidRPr="00A60592" w:rsidRDefault="00A60592" w:rsidP="00A60592">
      <w:pPr>
        <w:widowControl/>
        <w:spacing w:line="263" w:lineRule="atLeast"/>
        <w:jc w:val="center"/>
        <w:rPr>
          <w:rFonts w:ascii="微软雅黑" w:eastAsia="微软雅黑" w:hAnsi="微软雅黑" w:cs="宋体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b/>
          <w:bCs/>
          <w:color w:val="333333"/>
          <w:spacing w:val="19"/>
          <w:kern w:val="0"/>
        </w:rPr>
        <w:t>中美贸易谈判取得进展宏观忧虑减缓</w:t>
      </w:r>
    </w:p>
    <w:p w:rsidR="00A60592" w:rsidRPr="00A60592" w:rsidRDefault="00A60592" w:rsidP="00A605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60592">
        <w:rPr>
          <w:rFonts w:ascii="宋体" w:eastAsia="宋体" w:hAnsi="宋体" w:cs="宋体" w:hint="eastAsia"/>
          <w:kern w:val="0"/>
          <w:szCs w:val="21"/>
        </w:rPr>
        <w:t>1、决定铜价走势的主要是宏观经济预期和微观供需基本面，去年来宏观影响更为明显，今年上半年中美贸易摩擦等宏观因素基本主导铜价的涨跌。中期看，宏观上世界经济走缓预期非常明显，特别是欧美发达经济体，全球很多国家与地区又重新进入降息模式。另一方面铜供应紧张也成为常态，铜矿罢工也时有发生，铜加工费明显下降，库存低于去年同期。总体而言，宏观上中长期走弱，贸易摩擦也不可能短期得以解决，基本面上供应紧张形成多空交织态势，铜价陷入宽幅震荡。</w:t>
      </w:r>
    </w:p>
    <w:p w:rsidR="00A60592" w:rsidRPr="00A60592" w:rsidRDefault="00A60592" w:rsidP="00A60592">
      <w:pPr>
        <w:widowControl/>
        <w:spacing w:line="263" w:lineRule="atLeast"/>
        <w:ind w:firstLine="401"/>
        <w:jc w:val="left"/>
        <w:rPr>
          <w:rFonts w:ascii="微软雅黑" w:eastAsia="微软雅黑" w:hAnsi="微软雅黑" w:cs="宋体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2、中美两国领导人在G20会议期间会晤，同意重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启经贸磋商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，期间美方出尔反尔使得贸易摩擦前景预期并不太乐观，进展一波三折，上周末重启的谈判进展顺利，中美贸易摩擦的忧虑有所缓解。</w:t>
      </w:r>
    </w:p>
    <w:p w:rsidR="00A60592" w:rsidRPr="00A60592" w:rsidRDefault="00A60592" w:rsidP="00A60592">
      <w:pPr>
        <w:widowControl/>
        <w:spacing w:line="263" w:lineRule="atLeast"/>
        <w:ind w:firstLine="401"/>
        <w:jc w:val="left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3、微观上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铜本身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市场结构方面，交易所显性库存时有增加，特别是LME经常出现大幅度的交货行为，COMEX库存持续下降周期基本结束，中国市场消费也是鲜有亮点，虽然三大交易所总库存一度低于去年同期，但下降速度不及去年，当前已经与去年基本持平，对铜价的支撑显著下降；CFTC显示基金近段大幅持有空头头寸，基金空单已经达到历史最高水平，基金看淡后市非常明显。</w:t>
      </w:r>
    </w:p>
    <w:p w:rsidR="00A60592" w:rsidRPr="00A60592" w:rsidRDefault="00A60592" w:rsidP="00A60592">
      <w:pPr>
        <w:widowControl/>
        <w:spacing w:line="263" w:lineRule="atLeast"/>
        <w:ind w:firstLine="401"/>
        <w:jc w:val="left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4、预期本周铜价震荡，虽然中美贸易摩擦缓解，但世界经济仍不乐观。策略上仍维持前期46000以下买入单子可在47500以上短期平仓，急跌大跌至46000附近再买入，目前价位宜逐步逢高多单退出，如果短期冲高至48000附近可以小量轻仓做空。</w:t>
      </w:r>
    </w:p>
    <w:p w:rsidR="00A60592" w:rsidRPr="00A60592" w:rsidRDefault="00A60592" w:rsidP="00A60592">
      <w:pPr>
        <w:widowControl/>
        <w:spacing w:line="263" w:lineRule="atLeast"/>
        <w:jc w:val="left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</w:p>
    <w:p w:rsidR="00A60592" w:rsidRPr="00A60592" w:rsidRDefault="00A60592" w:rsidP="00A605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60592">
        <w:rPr>
          <w:rFonts w:ascii="宋体" w:eastAsia="宋体" w:hAnsi="宋体" w:cs="宋体"/>
          <w:kern w:val="0"/>
          <w:sz w:val="24"/>
          <w:szCs w:val="24"/>
        </w:rPr>
        <w:t>02</w:t>
      </w:r>
      <w:r w:rsidRPr="00A60592">
        <w:rPr>
          <w:rFonts w:ascii="宋体" w:eastAsia="宋体" w:hAnsi="宋体" w:cs="宋体"/>
          <w:b/>
          <w:bCs/>
          <w:color w:val="6A00FF"/>
          <w:kern w:val="0"/>
        </w:rPr>
        <w:t>橡胶</w:t>
      </w:r>
      <w:r w:rsidRPr="00A60592">
        <w:rPr>
          <w:rFonts w:ascii="宋体" w:eastAsia="宋体" w:hAnsi="宋体" w:cs="宋体"/>
          <w:kern w:val="0"/>
          <w:sz w:val="24"/>
          <w:szCs w:val="24"/>
        </w:rPr>
        <w:br/>
      </w:r>
    </w:p>
    <w:p w:rsidR="00A60592" w:rsidRPr="00A60592" w:rsidRDefault="00A60592" w:rsidP="00A60592">
      <w:pPr>
        <w:widowControl/>
        <w:spacing w:line="263" w:lineRule="atLeast"/>
        <w:ind w:left="188"/>
        <w:rPr>
          <w:rFonts w:ascii="微软雅黑" w:eastAsia="微软雅黑" w:hAnsi="微软雅黑" w:cs="宋体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    上周橡胶短期底部受到支撑，小幅反弹。目前橡胶主产区供应正常，原材料价格持续走低，即将到来的供应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旺季将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压制行情反弹，在基本面无明显利空情况下，继续大幅下跌空间也有限，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沪胶倾向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低位震荡走势。</w:t>
      </w:r>
    </w:p>
    <w:p w:rsidR="00A60592" w:rsidRPr="00A60592" w:rsidRDefault="00A60592" w:rsidP="00A60592">
      <w:pPr>
        <w:widowControl/>
        <w:spacing w:line="263" w:lineRule="atLeast"/>
        <w:ind w:left="188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</w:p>
    <w:p w:rsidR="00A60592" w:rsidRPr="00A60592" w:rsidRDefault="00A60592" w:rsidP="00A605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60592">
        <w:rPr>
          <w:rFonts w:ascii="宋体" w:eastAsia="宋体" w:hAnsi="宋体" w:cs="宋体"/>
          <w:kern w:val="0"/>
          <w:sz w:val="24"/>
          <w:szCs w:val="24"/>
        </w:rPr>
        <w:t>03</w:t>
      </w:r>
      <w:r w:rsidRPr="00A60592">
        <w:rPr>
          <w:rFonts w:ascii="宋体" w:eastAsia="宋体" w:hAnsi="宋体" w:cs="宋体"/>
          <w:b/>
          <w:bCs/>
          <w:color w:val="6A00FF"/>
          <w:kern w:val="0"/>
        </w:rPr>
        <w:t>油脂类</w:t>
      </w:r>
      <w:r w:rsidRPr="00A60592">
        <w:rPr>
          <w:rFonts w:ascii="宋体" w:eastAsia="宋体" w:hAnsi="宋体" w:cs="宋体"/>
          <w:kern w:val="0"/>
          <w:sz w:val="24"/>
          <w:szCs w:val="24"/>
        </w:rPr>
        <w:br/>
      </w:r>
    </w:p>
    <w:p w:rsidR="00A60592" w:rsidRPr="00A60592" w:rsidRDefault="00A60592" w:rsidP="00A60592">
      <w:pPr>
        <w:widowControl/>
        <w:spacing w:line="263" w:lineRule="atLeast"/>
        <w:jc w:val="center"/>
        <w:rPr>
          <w:rFonts w:ascii="微软雅黑" w:eastAsia="微软雅黑" w:hAnsi="微软雅黑" w:cs="宋体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b/>
          <w:bCs/>
          <w:color w:val="333333"/>
          <w:spacing w:val="19"/>
          <w:kern w:val="0"/>
        </w:rPr>
        <w:t>供给存在变数，价格横盘震荡</w:t>
      </w:r>
    </w:p>
    <w:p w:rsidR="00A60592" w:rsidRPr="00A60592" w:rsidRDefault="00A60592" w:rsidP="00A60592">
      <w:pPr>
        <w:widowControl/>
        <w:spacing w:line="263" w:lineRule="atLeast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    1、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前期豆棕价格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回调修正了市场对基本面状况的乐观预期，当前基本面表现为短期库存下滑与远期供应潜力的矛盾，价格预计横盘为主等待基本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面方向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指引。</w:t>
      </w:r>
    </w:p>
    <w:p w:rsidR="00A60592" w:rsidRPr="00A60592" w:rsidRDefault="00A60592" w:rsidP="00A60592">
      <w:pPr>
        <w:widowControl/>
        <w:spacing w:line="263" w:lineRule="atLeast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    2、豆油方面，随着贸易谈判缓和中国对美农产品进口预期提升的影响，表现相对弱势，但由于国内库存较低，且考虑到年底备货，因而预计今年四季度与近两年走势会有差异，大幅下跌可能性较小，市场将转入震荡。</w:t>
      </w:r>
    </w:p>
    <w:p w:rsidR="00A60592" w:rsidRPr="00A60592" w:rsidRDefault="00A60592" w:rsidP="00A60592">
      <w:pPr>
        <w:widowControl/>
        <w:spacing w:line="263" w:lineRule="atLeast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    3、棕榈油方面，马棕四季度季节性减产，降低供应压力，且从目前产地库存来看，今年四季度棕榈油面临的整体压力小于此前两年，因而四季度棕榈油持续下行概率相对较小，略强于豆油。</w:t>
      </w:r>
    </w:p>
    <w:p w:rsidR="00A60592" w:rsidRPr="00A60592" w:rsidRDefault="00A60592" w:rsidP="00A60592">
      <w:pPr>
        <w:widowControl/>
        <w:spacing w:line="263" w:lineRule="atLeast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    4、豆棕价差方面，当前价差1200-1300附近窄幅波动，短线考虑再1200-1350区间逢高抛空，滚动操作。长线单观望为主。</w:t>
      </w:r>
    </w:p>
    <w:p w:rsidR="00A60592" w:rsidRPr="00A60592" w:rsidRDefault="00A60592" w:rsidP="00A60592">
      <w:pPr>
        <w:widowControl/>
        <w:spacing w:line="263" w:lineRule="atLeast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lastRenderedPageBreak/>
        <w:br/>
      </w:r>
    </w:p>
    <w:p w:rsidR="00A60592" w:rsidRPr="00A60592" w:rsidRDefault="00A60592" w:rsidP="00A605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60592">
        <w:rPr>
          <w:rFonts w:ascii="宋体" w:eastAsia="宋体" w:hAnsi="宋体" w:cs="宋体"/>
          <w:kern w:val="0"/>
          <w:sz w:val="24"/>
          <w:szCs w:val="24"/>
        </w:rPr>
        <w:t>04</w:t>
      </w:r>
      <w:r w:rsidRPr="00A60592">
        <w:rPr>
          <w:rFonts w:ascii="宋体" w:eastAsia="宋体" w:hAnsi="宋体" w:cs="宋体"/>
          <w:b/>
          <w:bCs/>
          <w:color w:val="6A00FF"/>
          <w:kern w:val="0"/>
        </w:rPr>
        <w:t>玉米&amp;淀粉</w:t>
      </w:r>
      <w:r w:rsidRPr="00A60592">
        <w:rPr>
          <w:rFonts w:ascii="宋体" w:eastAsia="宋体" w:hAnsi="宋体" w:cs="宋体"/>
          <w:kern w:val="0"/>
          <w:sz w:val="24"/>
          <w:szCs w:val="24"/>
        </w:rPr>
        <w:br/>
      </w:r>
    </w:p>
    <w:p w:rsidR="00A60592" w:rsidRPr="00A60592" w:rsidRDefault="00A60592" w:rsidP="00A60592">
      <w:pPr>
        <w:widowControl/>
        <w:spacing w:line="263" w:lineRule="atLeast"/>
        <w:jc w:val="center"/>
        <w:rPr>
          <w:rFonts w:ascii="微软雅黑" w:eastAsia="微软雅黑" w:hAnsi="微软雅黑" w:cs="宋体"/>
          <w:color w:val="333333"/>
          <w:spacing w:val="19"/>
          <w:kern w:val="0"/>
          <w:sz w:val="18"/>
          <w:szCs w:val="18"/>
        </w:rPr>
      </w:pPr>
      <w:proofErr w:type="gramStart"/>
      <w:r w:rsidRPr="00A60592">
        <w:rPr>
          <w:rFonts w:ascii="宋体" w:eastAsia="宋体" w:hAnsi="宋体" w:cs="宋体" w:hint="eastAsia"/>
          <w:b/>
          <w:bCs/>
          <w:color w:val="333333"/>
          <w:spacing w:val="19"/>
          <w:kern w:val="0"/>
        </w:rPr>
        <w:t>临储拍卖</w:t>
      </w:r>
      <w:proofErr w:type="gramEnd"/>
      <w:r w:rsidRPr="00A60592">
        <w:rPr>
          <w:rFonts w:ascii="宋体" w:eastAsia="宋体" w:hAnsi="宋体" w:cs="宋体" w:hint="eastAsia"/>
          <w:b/>
          <w:bCs/>
          <w:color w:val="333333"/>
          <w:spacing w:val="19"/>
          <w:kern w:val="0"/>
        </w:rPr>
        <w:t>暂停，价格震荡寻底</w:t>
      </w:r>
    </w:p>
    <w:p w:rsidR="00A60592" w:rsidRPr="00A60592" w:rsidRDefault="00A60592" w:rsidP="00A60592">
      <w:pPr>
        <w:widowControl/>
        <w:spacing w:line="263" w:lineRule="atLeast"/>
        <w:jc w:val="left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color w:val="222222"/>
          <w:spacing w:val="19"/>
          <w:kern w:val="0"/>
          <w:szCs w:val="21"/>
        </w:rPr>
        <w:t>    1</w:t>
      </w:r>
      <w:r w:rsidRPr="00A60592">
        <w:rPr>
          <w:rFonts w:ascii="Times New Roman" w:eastAsia="微软雅黑" w:hAnsi="Times New Roman" w:cs="Times New Roman"/>
          <w:color w:val="222222"/>
          <w:spacing w:val="19"/>
          <w:kern w:val="0"/>
          <w:szCs w:val="21"/>
        </w:rPr>
        <w:t>．</w:t>
      </w:r>
      <w:r w:rsidRPr="00A60592">
        <w:rPr>
          <w:rFonts w:ascii="宋体" w:eastAsia="宋体" w:hAnsi="宋体" w:cs="宋体" w:hint="eastAsia"/>
          <w:color w:val="222222"/>
          <w:spacing w:val="19"/>
          <w:kern w:val="0"/>
          <w:szCs w:val="21"/>
        </w:rPr>
        <w:t>贸易政策新进展，政策面利空，关注后续政策变化。</w:t>
      </w:r>
    </w:p>
    <w:p w:rsidR="00A60592" w:rsidRPr="00A60592" w:rsidRDefault="00A60592" w:rsidP="00A60592">
      <w:pPr>
        <w:widowControl/>
        <w:spacing w:line="263" w:lineRule="atLeast"/>
        <w:jc w:val="left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color w:val="222222"/>
          <w:spacing w:val="19"/>
          <w:kern w:val="0"/>
          <w:szCs w:val="21"/>
        </w:rPr>
        <w:t>    2.</w:t>
      </w:r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主产区天气利于农作物收获，料产量可能略有增加，新季玉米陆续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上市卖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压较重。本周抛储量</w:t>
      </w:r>
      <w:r w:rsidRPr="00A60592">
        <w:rPr>
          <w:rFonts w:ascii="Arial" w:eastAsia="微软雅黑" w:hAnsi="Arial" w:cs="Arial"/>
          <w:color w:val="333333"/>
          <w:spacing w:val="19"/>
          <w:kern w:val="0"/>
          <w:szCs w:val="21"/>
        </w:rPr>
        <w:t>350</w:t>
      </w:r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万吨，成交继续低迷，下周起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暂停临储拍卖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，远期供给压力减小。</w:t>
      </w:r>
    </w:p>
    <w:p w:rsidR="00A60592" w:rsidRPr="00A60592" w:rsidRDefault="00A60592" w:rsidP="00A60592">
      <w:pPr>
        <w:widowControl/>
        <w:spacing w:line="263" w:lineRule="atLeast"/>
        <w:jc w:val="left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color w:val="222222"/>
          <w:spacing w:val="19"/>
          <w:kern w:val="0"/>
          <w:szCs w:val="21"/>
        </w:rPr>
        <w:t>    3.生猪存栏环比下降，猪肉价格上涨养殖利润增加，猪瘟疫情仍很严重，目前国家层面出台政策鼓励养猪，自北向南猪</w:t>
      </w:r>
      <w:proofErr w:type="gramStart"/>
      <w:r w:rsidRPr="00A60592">
        <w:rPr>
          <w:rFonts w:ascii="宋体" w:eastAsia="宋体" w:hAnsi="宋体" w:cs="宋体" w:hint="eastAsia"/>
          <w:color w:val="222222"/>
          <w:spacing w:val="19"/>
          <w:kern w:val="0"/>
          <w:szCs w:val="21"/>
        </w:rPr>
        <w:t>料需求</w:t>
      </w:r>
      <w:proofErr w:type="gramEnd"/>
      <w:r w:rsidRPr="00A60592">
        <w:rPr>
          <w:rFonts w:ascii="宋体" w:eastAsia="宋体" w:hAnsi="宋体" w:cs="宋体" w:hint="eastAsia"/>
          <w:color w:val="222222"/>
          <w:spacing w:val="19"/>
          <w:kern w:val="0"/>
          <w:szCs w:val="21"/>
        </w:rPr>
        <w:t>逐步恢复，但在疫苗未出现前，养殖需求持续恢复仍需谨慎看待。</w:t>
      </w:r>
    </w:p>
    <w:p w:rsidR="00A60592" w:rsidRPr="00A60592" w:rsidRDefault="00A60592" w:rsidP="00A60592">
      <w:pPr>
        <w:widowControl/>
        <w:spacing w:line="263" w:lineRule="atLeast"/>
        <w:jc w:val="left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color w:val="222222"/>
          <w:spacing w:val="19"/>
          <w:kern w:val="0"/>
          <w:szCs w:val="21"/>
        </w:rPr>
        <w:t>    4.玉米现货东北地区继续走低，淀粉价格相对稳定</w:t>
      </w:r>
    </w:p>
    <w:p w:rsidR="00A60592" w:rsidRPr="00A60592" w:rsidRDefault="00A60592" w:rsidP="00A60592">
      <w:pPr>
        <w:widowControl/>
        <w:spacing w:line="263" w:lineRule="atLeast"/>
        <w:jc w:val="left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color w:val="222222"/>
          <w:spacing w:val="19"/>
          <w:kern w:val="0"/>
          <w:szCs w:val="21"/>
        </w:rPr>
        <w:t>    5.深加工开机率上升，淀粉库存小幅增加。</w:t>
      </w:r>
    </w:p>
    <w:p w:rsidR="00A60592" w:rsidRPr="00A60592" w:rsidRDefault="00A60592" w:rsidP="00A60592">
      <w:pPr>
        <w:widowControl/>
        <w:ind w:firstLine="501"/>
        <w:jc w:val="left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  <w:r w:rsidRPr="00A60592">
        <w:rPr>
          <w:rFonts w:ascii="Times New Roman" w:eastAsia="微软雅黑" w:hAnsi="Times New Roman" w:cs="Times New Roman"/>
          <w:color w:val="222222"/>
          <w:spacing w:val="19"/>
          <w:kern w:val="0"/>
          <w:szCs w:val="21"/>
          <w:shd w:val="clear" w:color="auto" w:fill="FFFFFF"/>
        </w:rPr>
        <w:t>综上，</w:t>
      </w:r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贸易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战近期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政策缓解短期偏空，但影响弱了很多，主产区天气近段时间利于农作物收获，今年增产概率大，秋收卖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压逐步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增大，开秤价预期走低，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临储拍卖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暂停后续供给压力降低，猪肉价格飙升引发国家出台政策稳定生猪养殖行业需求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端未来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或有好转，深加工开机逐渐恢复，关注2001合约企稳做多机会，玉米淀粉1月价差走低后可少量进场（买玉米空淀粉）。</w:t>
      </w:r>
    </w:p>
    <w:p w:rsidR="00A60592" w:rsidRPr="00A60592" w:rsidRDefault="00A60592" w:rsidP="00A60592">
      <w:pPr>
        <w:widowControl/>
        <w:ind w:firstLine="501"/>
        <w:jc w:val="left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</w:p>
    <w:p w:rsidR="00A60592" w:rsidRPr="00A60592" w:rsidRDefault="00A60592" w:rsidP="00A605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60592">
        <w:rPr>
          <w:rFonts w:ascii="宋体" w:eastAsia="宋体" w:hAnsi="宋体" w:cs="宋体"/>
          <w:kern w:val="0"/>
          <w:sz w:val="24"/>
          <w:szCs w:val="24"/>
        </w:rPr>
        <w:t>05</w:t>
      </w:r>
      <w:r w:rsidRPr="00A60592">
        <w:rPr>
          <w:rFonts w:ascii="宋体" w:eastAsia="宋体" w:hAnsi="宋体" w:cs="宋体"/>
          <w:b/>
          <w:bCs/>
          <w:color w:val="0052FF"/>
          <w:kern w:val="0"/>
        </w:rPr>
        <w:t>白糖</w:t>
      </w:r>
      <w:r w:rsidRPr="00A60592">
        <w:rPr>
          <w:rFonts w:ascii="宋体" w:eastAsia="宋体" w:hAnsi="宋体" w:cs="宋体"/>
          <w:kern w:val="0"/>
          <w:sz w:val="24"/>
          <w:szCs w:val="24"/>
        </w:rPr>
        <w:br/>
      </w:r>
      <w:r w:rsidRPr="00A60592">
        <w:rPr>
          <w:rFonts w:ascii="宋体" w:eastAsia="宋体" w:hAnsi="宋体" w:cs="宋体" w:hint="eastAsia"/>
          <w:b/>
          <w:bCs/>
          <w:kern w:val="0"/>
        </w:rPr>
        <w:t>失去原糖带动，</w:t>
      </w:r>
      <w:proofErr w:type="gramStart"/>
      <w:r w:rsidRPr="00A60592">
        <w:rPr>
          <w:rFonts w:ascii="宋体" w:eastAsia="宋体" w:hAnsi="宋体" w:cs="宋体" w:hint="eastAsia"/>
          <w:b/>
          <w:bCs/>
          <w:kern w:val="0"/>
        </w:rPr>
        <w:t>郑糖高位</w:t>
      </w:r>
      <w:proofErr w:type="gramEnd"/>
      <w:r w:rsidRPr="00A60592">
        <w:rPr>
          <w:rFonts w:ascii="宋体" w:eastAsia="宋体" w:hAnsi="宋体" w:cs="宋体" w:hint="eastAsia"/>
          <w:b/>
          <w:bCs/>
          <w:kern w:val="0"/>
        </w:rPr>
        <w:t>遇阻</w:t>
      </w:r>
      <w:r w:rsidRPr="00A60592">
        <w:rPr>
          <w:rFonts w:ascii="宋体" w:eastAsia="宋体" w:hAnsi="宋体" w:cs="宋体" w:hint="eastAsia"/>
          <w:color w:val="000000"/>
          <w:kern w:val="0"/>
          <w:szCs w:val="21"/>
        </w:rPr>
        <w:t>1、5600的关口没有突破，</w:t>
      </w:r>
      <w:proofErr w:type="gramStart"/>
      <w:r w:rsidRPr="00A60592">
        <w:rPr>
          <w:rFonts w:ascii="宋体" w:eastAsia="宋体" w:hAnsi="宋体" w:cs="宋体" w:hint="eastAsia"/>
          <w:color w:val="000000"/>
          <w:kern w:val="0"/>
          <w:szCs w:val="21"/>
        </w:rPr>
        <w:t>郑糖又</w:t>
      </w:r>
      <w:proofErr w:type="gramEnd"/>
      <w:r w:rsidRPr="00A60592">
        <w:rPr>
          <w:rFonts w:ascii="宋体" w:eastAsia="宋体" w:hAnsi="宋体" w:cs="宋体" w:hint="eastAsia"/>
          <w:color w:val="000000"/>
          <w:kern w:val="0"/>
          <w:szCs w:val="21"/>
        </w:rPr>
        <w:t>一次遭到压制。节后国内现货需求转淡，新榨季的甜菜</w:t>
      </w:r>
      <w:proofErr w:type="gramStart"/>
      <w:r w:rsidRPr="00A60592">
        <w:rPr>
          <w:rFonts w:ascii="宋体" w:eastAsia="宋体" w:hAnsi="宋体" w:cs="宋体" w:hint="eastAsia"/>
          <w:color w:val="000000"/>
          <w:kern w:val="0"/>
          <w:szCs w:val="21"/>
        </w:rPr>
        <w:t>糖即将</w:t>
      </w:r>
      <w:proofErr w:type="gramEnd"/>
      <w:r w:rsidRPr="00A60592">
        <w:rPr>
          <w:rFonts w:ascii="宋体" w:eastAsia="宋体" w:hAnsi="宋体" w:cs="宋体" w:hint="eastAsia"/>
          <w:color w:val="000000"/>
          <w:kern w:val="0"/>
          <w:szCs w:val="21"/>
        </w:rPr>
        <w:t>入市，库存将得到进口加工糖的补充。一旦过内现货库存紧张的局面得以化解，</w:t>
      </w:r>
      <w:proofErr w:type="gramStart"/>
      <w:r w:rsidRPr="00A60592">
        <w:rPr>
          <w:rFonts w:ascii="宋体" w:eastAsia="宋体" w:hAnsi="宋体" w:cs="宋体" w:hint="eastAsia"/>
          <w:color w:val="000000"/>
          <w:kern w:val="0"/>
          <w:szCs w:val="21"/>
        </w:rPr>
        <w:t>郑糖将</w:t>
      </w:r>
      <w:proofErr w:type="gramEnd"/>
      <w:r w:rsidRPr="00A60592">
        <w:rPr>
          <w:rFonts w:ascii="宋体" w:eastAsia="宋体" w:hAnsi="宋体" w:cs="宋体" w:hint="eastAsia"/>
          <w:color w:val="000000"/>
          <w:kern w:val="0"/>
          <w:szCs w:val="21"/>
        </w:rPr>
        <w:t>面临回调风险。本周</w:t>
      </w:r>
      <w:proofErr w:type="gramStart"/>
      <w:r w:rsidRPr="00A60592">
        <w:rPr>
          <w:rFonts w:ascii="宋体" w:eastAsia="宋体" w:hAnsi="宋体" w:cs="宋体" w:hint="eastAsia"/>
          <w:color w:val="000000"/>
          <w:kern w:val="0"/>
          <w:szCs w:val="21"/>
        </w:rPr>
        <w:t>预计郑糖价格</w:t>
      </w:r>
      <w:proofErr w:type="gramEnd"/>
      <w:r w:rsidRPr="00A60592">
        <w:rPr>
          <w:rFonts w:ascii="宋体" w:eastAsia="宋体" w:hAnsi="宋体" w:cs="宋体" w:hint="eastAsia"/>
          <w:color w:val="000000"/>
          <w:kern w:val="0"/>
          <w:szCs w:val="21"/>
        </w:rPr>
        <w:t>继续回落。</w:t>
      </w:r>
      <w:r w:rsidRPr="00A60592">
        <w:rPr>
          <w:rFonts w:ascii="宋体" w:eastAsia="宋体" w:hAnsi="宋体" w:cs="宋体" w:hint="eastAsia"/>
          <w:color w:val="000000"/>
          <w:spacing w:val="19"/>
          <w:kern w:val="0"/>
          <w:szCs w:val="21"/>
        </w:rPr>
        <w:t>   2、模仿去年十一前后原糖的暴涨行情，只进行了一半就夭折了。多头没能趁空头主动离场而扩大战果，竟然和空头比谁跑的快。巴西9月产糖量跳涨或许是令多头放弃的原因。如今原糖价格回到全年震荡区间之中，短期不好判断方向，观望为主。预计本周原糖保持震荡。</w:t>
      </w:r>
    </w:p>
    <w:p w:rsidR="00A60592" w:rsidRPr="00A60592" w:rsidRDefault="00A60592" w:rsidP="00A60592">
      <w:pPr>
        <w:widowControl/>
        <w:spacing w:line="263" w:lineRule="atLeast"/>
        <w:ind w:left="351"/>
        <w:jc w:val="left"/>
        <w:rPr>
          <w:rFonts w:ascii="微软雅黑" w:eastAsia="微软雅黑" w:hAnsi="微软雅黑" w:cs="宋体"/>
          <w:color w:val="333333"/>
          <w:spacing w:val="19"/>
          <w:kern w:val="0"/>
          <w:sz w:val="18"/>
          <w:szCs w:val="18"/>
        </w:rPr>
      </w:pPr>
    </w:p>
    <w:p w:rsidR="00A60592" w:rsidRPr="00A60592" w:rsidRDefault="00A60592" w:rsidP="00A6059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60592">
        <w:rPr>
          <w:rFonts w:ascii="宋体" w:eastAsia="宋体" w:hAnsi="宋体" w:cs="宋体"/>
          <w:kern w:val="0"/>
          <w:sz w:val="24"/>
          <w:szCs w:val="24"/>
        </w:rPr>
        <w:t>06</w:t>
      </w:r>
      <w:r w:rsidRPr="00A60592">
        <w:rPr>
          <w:rFonts w:ascii="宋体" w:eastAsia="宋体" w:hAnsi="宋体" w:cs="宋体"/>
          <w:b/>
          <w:bCs/>
          <w:color w:val="6A00FF"/>
          <w:kern w:val="0"/>
        </w:rPr>
        <w:t>菜</w:t>
      </w:r>
      <w:proofErr w:type="gramStart"/>
      <w:r w:rsidRPr="00A60592">
        <w:rPr>
          <w:rFonts w:ascii="宋体" w:eastAsia="宋体" w:hAnsi="宋体" w:cs="宋体"/>
          <w:b/>
          <w:bCs/>
          <w:color w:val="6A00FF"/>
          <w:kern w:val="0"/>
        </w:rPr>
        <w:t>粕</w:t>
      </w:r>
      <w:proofErr w:type="gramEnd"/>
      <w:r w:rsidRPr="00A60592">
        <w:rPr>
          <w:rFonts w:ascii="宋体" w:eastAsia="宋体" w:hAnsi="宋体" w:cs="宋体"/>
          <w:kern w:val="0"/>
          <w:sz w:val="24"/>
          <w:szCs w:val="24"/>
        </w:rPr>
        <w:br/>
      </w:r>
    </w:p>
    <w:p w:rsidR="00A60592" w:rsidRPr="00A60592" w:rsidRDefault="00A60592" w:rsidP="00A60592">
      <w:pPr>
        <w:widowControl/>
        <w:spacing w:line="263" w:lineRule="atLeast"/>
        <w:ind w:left="175"/>
        <w:jc w:val="center"/>
        <w:rPr>
          <w:rFonts w:ascii="微软雅黑" w:eastAsia="微软雅黑" w:hAnsi="微软雅黑" w:cs="宋体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b/>
          <w:bCs/>
          <w:color w:val="333333"/>
          <w:spacing w:val="19"/>
          <w:kern w:val="0"/>
        </w:rPr>
        <w:t>多空因素共存</w:t>
      </w:r>
    </w:p>
    <w:p w:rsidR="00A60592" w:rsidRPr="00A60592" w:rsidRDefault="00A60592" w:rsidP="00A60592">
      <w:pPr>
        <w:widowControl/>
        <w:spacing w:line="263" w:lineRule="atLeast"/>
        <w:ind w:right="401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    经过国庆节假后，菜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粕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从周二开盘</w:t>
      </w:r>
      <w:r w:rsidRPr="00A60592">
        <w:rPr>
          <w:rFonts w:ascii="微软雅黑" w:eastAsia="微软雅黑" w:hAnsi="微软雅黑" w:cs="宋体" w:hint="eastAsia"/>
          <w:color w:val="333333"/>
          <w:spacing w:val="19"/>
          <w:kern w:val="0"/>
          <w:szCs w:val="21"/>
        </w:rPr>
        <w:t>2305</w:t>
      </w:r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元上涨到周五的</w:t>
      </w:r>
      <w:r w:rsidRPr="00A60592">
        <w:rPr>
          <w:rFonts w:ascii="微软雅黑" w:eastAsia="微软雅黑" w:hAnsi="微软雅黑" w:cs="宋体" w:hint="eastAsia"/>
          <w:color w:val="333333"/>
          <w:spacing w:val="19"/>
          <w:kern w:val="0"/>
          <w:szCs w:val="21"/>
        </w:rPr>
        <w:t>2377</w:t>
      </w:r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收盘，主要是受美国农业部报告美国大豆库存低于预期，以及美国或将迎来暴风雪天气拉动豆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粕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从而带动菜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粕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。本周新一轮中美经贸高级别磋商在华盛顿结束，双方在两国元首重要共识指导下，取得了实质性进展，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特朗普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称美中两国已“非常接近”结束贸易战。中美关系牵动中加关系，若后期加拿大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菜籽仍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不能恢复进口，那么供应紧张局面不改。由于目前猪瘟因素尚存，且天气转凉，水产养殖进入淡季，需求下降，对菜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粕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价格有一定压制，未来菜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粕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价格还将受豆</w:t>
      </w:r>
      <w:proofErr w:type="gramStart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粕</w:t>
      </w:r>
      <w:proofErr w:type="gramEnd"/>
      <w:r w:rsidRPr="00A60592">
        <w:rPr>
          <w:rFonts w:ascii="宋体" w:eastAsia="宋体" w:hAnsi="宋体" w:cs="宋体" w:hint="eastAsia"/>
          <w:color w:val="333333"/>
          <w:spacing w:val="19"/>
          <w:kern w:val="0"/>
          <w:szCs w:val="21"/>
        </w:rPr>
        <w:t>主导，短期或将小幅上涨，但不宜过分追高。</w:t>
      </w:r>
    </w:p>
    <w:p w:rsidR="00A60592" w:rsidRPr="00A60592" w:rsidRDefault="00A60592" w:rsidP="00A60592">
      <w:pPr>
        <w:widowControl/>
        <w:spacing w:line="263" w:lineRule="atLeast"/>
        <w:ind w:right="401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</w:p>
    <w:p w:rsidR="00A60592" w:rsidRPr="00A60592" w:rsidRDefault="00A60592" w:rsidP="00A60592">
      <w:pPr>
        <w:widowControl/>
        <w:spacing w:line="263" w:lineRule="atLeast"/>
        <w:ind w:right="401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</w:p>
    <w:p w:rsidR="00A60592" w:rsidRPr="00A60592" w:rsidRDefault="00A60592" w:rsidP="00A60592">
      <w:pPr>
        <w:widowControl/>
        <w:spacing w:line="263" w:lineRule="atLeast"/>
        <w:rPr>
          <w:rFonts w:ascii="微软雅黑" w:eastAsia="微软雅黑" w:hAnsi="微软雅黑" w:cs="宋体" w:hint="eastAsia"/>
          <w:color w:val="333333"/>
          <w:spacing w:val="19"/>
          <w:kern w:val="0"/>
          <w:sz w:val="18"/>
          <w:szCs w:val="18"/>
        </w:rPr>
      </w:pPr>
      <w:r w:rsidRPr="00A60592">
        <w:rPr>
          <w:rFonts w:ascii="宋体" w:eastAsia="宋体" w:hAnsi="宋体" w:cs="宋体" w:hint="eastAsia"/>
          <w:b/>
          <w:bCs/>
          <w:color w:val="333333"/>
          <w:spacing w:val="19"/>
          <w:kern w:val="0"/>
          <w:sz w:val="20"/>
        </w:rPr>
        <w:t>免责声明：本研究报告由金</w:t>
      </w:r>
      <w:proofErr w:type="gramStart"/>
      <w:r w:rsidRPr="00A60592">
        <w:rPr>
          <w:rFonts w:ascii="宋体" w:eastAsia="宋体" w:hAnsi="宋体" w:cs="宋体" w:hint="eastAsia"/>
          <w:b/>
          <w:bCs/>
          <w:color w:val="333333"/>
          <w:spacing w:val="19"/>
          <w:kern w:val="0"/>
          <w:sz w:val="20"/>
        </w:rPr>
        <w:t>鹏经济</w:t>
      </w:r>
      <w:proofErr w:type="gramEnd"/>
      <w:r w:rsidRPr="00A60592">
        <w:rPr>
          <w:rFonts w:ascii="宋体" w:eastAsia="宋体" w:hAnsi="宋体" w:cs="宋体" w:hint="eastAsia"/>
          <w:b/>
          <w:bCs/>
          <w:color w:val="333333"/>
          <w:spacing w:val="19"/>
          <w:kern w:val="0"/>
          <w:sz w:val="20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67B58" w:rsidRPr="00A60592" w:rsidRDefault="00C67B58"/>
    <w:sectPr w:rsidR="00C67B58" w:rsidRPr="00A60592" w:rsidSect="00C67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F7" w:rsidRDefault="00EF74F7" w:rsidP="00A60592">
      <w:r>
        <w:separator/>
      </w:r>
    </w:p>
  </w:endnote>
  <w:endnote w:type="continuationSeparator" w:id="0">
    <w:p w:rsidR="00EF74F7" w:rsidRDefault="00EF74F7" w:rsidP="00A60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F7" w:rsidRDefault="00EF74F7" w:rsidP="00A60592">
      <w:r>
        <w:separator/>
      </w:r>
    </w:p>
  </w:footnote>
  <w:footnote w:type="continuationSeparator" w:id="0">
    <w:p w:rsidR="00EF74F7" w:rsidRDefault="00EF74F7" w:rsidP="00A60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592"/>
    <w:rsid w:val="00A60592"/>
    <w:rsid w:val="00C67B58"/>
    <w:rsid w:val="00E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5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59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605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60592"/>
    <w:rPr>
      <w:b/>
      <w:bCs/>
    </w:rPr>
  </w:style>
  <w:style w:type="character" w:customStyle="1" w:styleId="autonum">
    <w:name w:val="autonum"/>
    <w:basedOn w:val="a0"/>
    <w:rsid w:val="00A60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1890</Characters>
  <Application>Microsoft Office Word</Application>
  <DocSecurity>0</DocSecurity>
  <Lines>15</Lines>
  <Paragraphs>4</Paragraphs>
  <ScaleCrop>false</ScaleCrop>
  <Company>IT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2019-10-16T06:39:00Z</dcterms:created>
  <dcterms:modified xsi:type="dcterms:W3CDTF">2019-10-16T06:39:00Z</dcterms:modified>
</cp:coreProperties>
</file>