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79" w:rsidRPr="00DC61A8" w:rsidRDefault="001F4006" w:rsidP="00DC61A8">
      <w:pPr>
        <w:spacing w:beforeLines="50" w:before="156" w:afterLines="50" w:after="156" w:line="360" w:lineRule="auto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DC61A8">
        <w:rPr>
          <w:rFonts w:ascii="微软雅黑" w:eastAsia="微软雅黑" w:hAnsi="微软雅黑"/>
          <w:b/>
          <w:color w:val="000000" w:themeColor="text1"/>
          <w:sz w:val="28"/>
          <w:szCs w:val="28"/>
        </w:rPr>
        <w:t>近期品种价差的一些思考</w:t>
      </w:r>
    </w:p>
    <w:p w:rsidR="00CE5079" w:rsidRPr="00DC61A8" w:rsidRDefault="001F4006" w:rsidP="00DC61A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节后白糖震荡剧烈单边行情以多为主，价差再次回到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0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位置附近，短期价差有进一步上涨可能，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月价差分析仍以卖开为主，当前位置可以少量尝试卖开，价差拉升后可以少量加仓。</w:t>
      </w:r>
    </w:p>
    <w:p w:rsidR="00CE5079" w:rsidRPr="00DC61A8" w:rsidRDefault="001F4006" w:rsidP="00DC61A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棉花节后开盘大幅下挫，经过两三天的回涨逐渐回归基本面行情，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月棉花受疫情影响很难有大起色，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9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月可能需求好转会强于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月，所以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月价差仍以卖开为主，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-400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位置可逐渐开仓尝试。</w:t>
      </w:r>
    </w:p>
    <w:p w:rsidR="00CE5079" w:rsidRPr="00DC61A8" w:rsidRDefault="001F4006" w:rsidP="00DC61A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玉米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月价差因为节后单边波动较大，价差也大幅震荡，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月玉米难以大幅上涨应该是大概率事件，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月价差仍以卖开为主，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-40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左右可以尝试进场，价差走高后可小幅加仓。玉米淀粉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月仍以买开为主，价差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-360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左右进场，短线思路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CE5079" w:rsidRPr="00DC61A8" w:rsidRDefault="001F4006" w:rsidP="00DC61A8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鸡蛋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节后走势近月明显弱于远月，受疫情和禽流感影响，未来近弱远强格局应该会一直持续下去，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59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月价差来到了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-1000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左右，前期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-500</w:t>
      </w:r>
      <w:r w:rsidRPr="00DC61A8">
        <w:rPr>
          <w:rFonts w:ascii="微软雅黑" w:eastAsia="微软雅黑" w:hAnsi="微软雅黑" w:hint="eastAsia"/>
          <w:color w:val="000000" w:themeColor="text1"/>
          <w:sz w:val="28"/>
          <w:szCs w:val="28"/>
        </w:rPr>
        <w:t>多进场的可以考虑平仓大部分，没有进场的价差回调后可以尝试进场卖开。</w:t>
      </w:r>
    </w:p>
    <w:p w:rsidR="00DC61A8" w:rsidRPr="00DC61A8" w:rsidRDefault="00DC61A8" w:rsidP="00DC61A8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bookmarkStart w:id="0" w:name="_GoBack"/>
      <w:bookmarkEnd w:id="0"/>
    </w:p>
    <w:p w:rsidR="00CE5079" w:rsidRPr="00DC61A8" w:rsidRDefault="00DC61A8" w:rsidP="00DC61A8">
      <w:pPr>
        <w:spacing w:beforeLines="50" w:before="156" w:afterLines="50" w:after="156" w:line="360" w:lineRule="auto"/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</w:pPr>
      <w:r w:rsidRPr="00DC61A8">
        <w:rPr>
          <w:rFonts w:ascii="微软雅黑" w:eastAsia="微软雅黑" w:hAnsi="微软雅黑" w:hint="eastAsia"/>
          <w:b/>
          <w:bCs/>
          <w:color w:val="000000" w:themeColor="text1"/>
          <w:spacing w:val="8"/>
          <w:sz w:val="24"/>
          <w:szCs w:val="24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</w:t>
      </w:r>
      <w:r w:rsidRPr="00DC61A8">
        <w:rPr>
          <w:rFonts w:ascii="微软雅黑" w:eastAsia="微软雅黑" w:hAnsi="微软雅黑" w:hint="eastAsia"/>
          <w:b/>
          <w:bCs/>
          <w:color w:val="000000" w:themeColor="text1"/>
          <w:spacing w:val="8"/>
          <w:sz w:val="24"/>
          <w:szCs w:val="24"/>
          <w:shd w:val="clear" w:color="auto" w:fill="FFFFFF"/>
        </w:rPr>
        <w:lastRenderedPageBreak/>
        <w:t>为投资研究决策的依据，也不能成为本公司承担明示或暗示的道义或法律责任的依据。</w:t>
      </w:r>
    </w:p>
    <w:sectPr w:rsidR="00CE5079" w:rsidRPr="00DC6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006" w:rsidRDefault="001F4006">
      <w:r>
        <w:separator/>
      </w:r>
    </w:p>
  </w:endnote>
  <w:endnote w:type="continuationSeparator" w:id="0">
    <w:p w:rsidR="001F4006" w:rsidRDefault="001F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79" w:rsidRDefault="00CE5079">
    <w:pPr>
      <w:wordWrap w:val="0"/>
      <w:rPr>
        <w:rFonts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06" w:type="dxa"/>
      <w:jc w:val="right"/>
      <w:tblLayout w:type="fixed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CE5079">
      <w:trPr>
        <w:jc w:val="right"/>
      </w:trPr>
      <w:tc>
        <w:tcPr>
          <w:tcW w:w="7891" w:type="dxa"/>
          <w:vAlign w:val="center"/>
        </w:tcPr>
        <w:p w:rsidR="00CE5079" w:rsidRDefault="00CE5079">
          <w:pPr>
            <w:pStyle w:val="a7"/>
            <w:pBdr>
              <w:bottom w:val="single" w:sz="6" w:space="0" w:color="000000"/>
            </w:pBdr>
            <w:tabs>
              <w:tab w:val="center" w:pos="4153"/>
              <w:tab w:val="right" w:pos="8306"/>
            </w:tabs>
            <w:snapToGrid w:val="0"/>
            <w:jc w:val="right"/>
            <w:rPr>
              <w:rFonts w:ascii="Calibri"/>
              <w:caps/>
              <w:color w:val="000000" w:themeColor="text1"/>
              <w:sz w:val="18"/>
              <w:szCs w:val="18"/>
            </w:rPr>
          </w:pPr>
        </w:p>
      </w:tc>
      <w:tc>
        <w:tcPr>
          <w:tcW w:w="415" w:type="dxa"/>
          <w:shd w:val="clear" w:color="000000" w:fill="FFD966" w:themeFill="accent4" w:themeFillTint="99"/>
          <w:vAlign w:val="center"/>
        </w:tcPr>
        <w:p w:rsidR="00CE5079" w:rsidRDefault="001F4006">
          <w:pPr>
            <w:pStyle w:val="a4"/>
            <w:snapToGrid w:val="0"/>
            <w:jc w:val="center"/>
            <w:rPr>
              <w:rFonts w:hAnsi="宋体"/>
              <w:color w:val="FFFFFF" w:themeColor="background1"/>
            </w:rPr>
          </w:pPr>
          <w:r>
            <w:rPr>
              <w:rFonts w:eastAsia="Times New Roman" w:hAnsi="Times New Roman"/>
            </w:rPr>
            <w:fldChar w:fldCharType="begin"/>
          </w:r>
          <w:r>
            <w:instrText>PAGE  \* MERGEFORMAT</w:instrText>
          </w:r>
          <w:r>
            <w:rPr>
              <w:rFonts w:eastAsia="Times New Roman"/>
            </w:rPr>
            <w:fldChar w:fldCharType="separate"/>
          </w:r>
          <w:r w:rsidR="00DC61A8" w:rsidRPr="00DC61A8">
            <w:rPr>
              <w:rFonts w:hAnsi="宋体"/>
              <w:noProof/>
              <w:color w:val="FFFFFF" w:themeColor="background1"/>
            </w:rPr>
            <w:t>2</w:t>
          </w:r>
          <w:r>
            <w:rPr>
              <w:rFonts w:hAnsi="宋体"/>
              <w:color w:val="FFFFFF" w:themeColor="background1"/>
            </w:rPr>
            <w:fldChar w:fldCharType="end"/>
          </w:r>
        </w:p>
      </w:tc>
    </w:tr>
  </w:tbl>
  <w:p w:rsidR="00CE5079" w:rsidRDefault="00CE5079">
    <w:pPr>
      <w:pStyle w:val="a4"/>
      <w:snapToGrid w:val="0"/>
      <w:jc w:val="left"/>
      <w:rPr>
        <w:rFonts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79" w:rsidRDefault="00CE5079">
    <w:pPr>
      <w:wordWrap w:val="0"/>
      <w:rPr>
        <w:rFonts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006" w:rsidRDefault="001F4006">
      <w:r>
        <w:separator/>
      </w:r>
    </w:p>
  </w:footnote>
  <w:footnote w:type="continuationSeparator" w:id="0">
    <w:p w:rsidR="001F4006" w:rsidRDefault="001F4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79" w:rsidRDefault="00CE5079">
    <w:pPr>
      <w:wordWrap w:val="0"/>
      <w:rPr>
        <w:rFonts w:hAnsi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79" w:rsidRDefault="001F4006">
    <w:pPr>
      <w:pStyle w:val="a7"/>
      <w:pBdr>
        <w:bottom w:val="single" w:sz="6" w:space="0" w:color="000000"/>
      </w:pBdr>
      <w:tabs>
        <w:tab w:val="center" w:pos="4153"/>
        <w:tab w:val="right" w:pos="8306"/>
      </w:tabs>
      <w:snapToGrid w:val="0"/>
      <w:rPr>
        <w:rFonts w:ascii="华文楷体" w:eastAsia="华文楷体" w:hAnsi="华文楷体"/>
        <w:b/>
        <w:sz w:val="32"/>
        <w:szCs w:val="32"/>
      </w:rPr>
    </w:pPr>
    <w:r>
      <w:rPr>
        <w:noProof/>
        <w:sz w:val="20"/>
      </w:rPr>
      <w:drawing>
        <wp:inline distT="0" distB="0" distL="0" distR="0">
          <wp:extent cx="418465" cy="414655"/>
          <wp:effectExtent l="0" t="0" r="0" b="635"/>
          <wp:docPr id="4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金鹏期货公司\公司信息\公司LOGO\logo1金色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083" t="-6960" r="85349" b="6960"/>
                  <a:stretch>
                    <a:fillRect/>
                  </a:stretch>
                </pic:blipFill>
                <pic:spPr>
                  <a:xfrm>
                    <a:off x="0" y="0"/>
                    <a:ext cx="419100" cy="415290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497330" cy="422910"/>
          <wp:effectExtent l="0" t="0" r="0" b="0"/>
          <wp:docPr id="5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31645" t="37210" r="32369" b="-2326"/>
                  <a:stretch>
                    <a:fillRect/>
                  </a:stretch>
                </pic:blipFill>
                <pic:spPr>
                  <a:xfrm>
                    <a:off x="0" y="0"/>
                    <a:ext cx="1497965" cy="42354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  <w:r>
      <w:rPr>
        <w:rFonts w:ascii="Calibri"/>
        <w:sz w:val="18"/>
        <w:szCs w:val="18"/>
      </w:rPr>
      <w:tab/>
    </w:r>
    <w:r>
      <w:rPr>
        <w:rFonts w:ascii="华文楷体" w:eastAsia="华文楷体" w:hAnsi="华文楷体"/>
        <w:b/>
        <w:color w:val="000000" w:themeColor="text1"/>
        <w:sz w:val="32"/>
        <w:szCs w:val="32"/>
      </w:rPr>
      <w:t>金</w:t>
    </w:r>
    <w:r>
      <w:rPr>
        <w:rFonts w:ascii="华文楷体" w:eastAsia="华文楷体" w:hAnsi="华文楷体"/>
        <w:b/>
        <w:sz w:val="32"/>
        <w:szCs w:val="32"/>
      </w:rPr>
      <w:t>鹏经济研究所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79" w:rsidRDefault="00CE5079">
    <w:pPr>
      <w:wordWrap w:val="0"/>
      <w:rPr>
        <w:rFonts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3A6271"/>
    <w:rsid w:val="000169A8"/>
    <w:rsid w:val="00026235"/>
    <w:rsid w:val="000414E5"/>
    <w:rsid w:val="000434BD"/>
    <w:rsid w:val="00057FBB"/>
    <w:rsid w:val="00062D96"/>
    <w:rsid w:val="000667A8"/>
    <w:rsid w:val="000B3CEC"/>
    <w:rsid w:val="000D23DA"/>
    <w:rsid w:val="000F6974"/>
    <w:rsid w:val="001019BB"/>
    <w:rsid w:val="00123E20"/>
    <w:rsid w:val="00147856"/>
    <w:rsid w:val="00181345"/>
    <w:rsid w:val="001E0E52"/>
    <w:rsid w:val="001F4006"/>
    <w:rsid w:val="00205A83"/>
    <w:rsid w:val="002267D7"/>
    <w:rsid w:val="002A450A"/>
    <w:rsid w:val="002B114B"/>
    <w:rsid w:val="002C6D2B"/>
    <w:rsid w:val="00326FDC"/>
    <w:rsid w:val="0033293E"/>
    <w:rsid w:val="003750FF"/>
    <w:rsid w:val="003A4915"/>
    <w:rsid w:val="003A6271"/>
    <w:rsid w:val="003D705D"/>
    <w:rsid w:val="003E563A"/>
    <w:rsid w:val="00444697"/>
    <w:rsid w:val="004470E2"/>
    <w:rsid w:val="00477614"/>
    <w:rsid w:val="004844F6"/>
    <w:rsid w:val="00485842"/>
    <w:rsid w:val="004B01C9"/>
    <w:rsid w:val="005227C4"/>
    <w:rsid w:val="0053716C"/>
    <w:rsid w:val="005442C3"/>
    <w:rsid w:val="005B44F6"/>
    <w:rsid w:val="005B46F6"/>
    <w:rsid w:val="005D2D5D"/>
    <w:rsid w:val="00605D22"/>
    <w:rsid w:val="006640B5"/>
    <w:rsid w:val="006727A2"/>
    <w:rsid w:val="00672824"/>
    <w:rsid w:val="0069218D"/>
    <w:rsid w:val="006C29A9"/>
    <w:rsid w:val="006F7E92"/>
    <w:rsid w:val="007332C3"/>
    <w:rsid w:val="00755D77"/>
    <w:rsid w:val="00763360"/>
    <w:rsid w:val="007B1E70"/>
    <w:rsid w:val="007C17FA"/>
    <w:rsid w:val="007F6371"/>
    <w:rsid w:val="007F64FD"/>
    <w:rsid w:val="008073B1"/>
    <w:rsid w:val="00843AB6"/>
    <w:rsid w:val="00867A79"/>
    <w:rsid w:val="0088667F"/>
    <w:rsid w:val="008B1836"/>
    <w:rsid w:val="008E394F"/>
    <w:rsid w:val="008F5D71"/>
    <w:rsid w:val="009701ED"/>
    <w:rsid w:val="0097310E"/>
    <w:rsid w:val="00986D97"/>
    <w:rsid w:val="00996F9E"/>
    <w:rsid w:val="009E0ABB"/>
    <w:rsid w:val="00A02630"/>
    <w:rsid w:val="00A12ACB"/>
    <w:rsid w:val="00A651C6"/>
    <w:rsid w:val="00AA6B94"/>
    <w:rsid w:val="00AB2DC2"/>
    <w:rsid w:val="00AC7186"/>
    <w:rsid w:val="00B14A67"/>
    <w:rsid w:val="00B81363"/>
    <w:rsid w:val="00BC501E"/>
    <w:rsid w:val="00BE4E20"/>
    <w:rsid w:val="00C03406"/>
    <w:rsid w:val="00C064E9"/>
    <w:rsid w:val="00C16A34"/>
    <w:rsid w:val="00C46F1A"/>
    <w:rsid w:val="00C72F45"/>
    <w:rsid w:val="00CB1220"/>
    <w:rsid w:val="00CC7482"/>
    <w:rsid w:val="00CE5079"/>
    <w:rsid w:val="00CF19D7"/>
    <w:rsid w:val="00CF58F3"/>
    <w:rsid w:val="00D4799C"/>
    <w:rsid w:val="00DB6CAA"/>
    <w:rsid w:val="00DC61A8"/>
    <w:rsid w:val="00E42588"/>
    <w:rsid w:val="00E601E0"/>
    <w:rsid w:val="00E75742"/>
    <w:rsid w:val="00EE24CF"/>
    <w:rsid w:val="00F3108A"/>
    <w:rsid w:val="00F46AA2"/>
    <w:rsid w:val="00F64BF8"/>
    <w:rsid w:val="00FD24B9"/>
    <w:rsid w:val="436D5ADE"/>
    <w:rsid w:val="5838665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9BA70B-7B00-4664-862D-0A6706E8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37" w:unhideWhenUsed="1" w:qFormat="1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9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9"/>
    <w:semiHidden/>
    <w:unhideWhenUsed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semiHidden/>
    <w:unhideWhenUsed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9"/>
    <w:semiHidden/>
    <w:unhideWhenUsed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9"/>
    <w:semiHidden/>
    <w:unhideWhenUsed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9"/>
    <w:semiHidden/>
    <w:unhideWhenUsed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6">
    <w:name w:val="Subtitle"/>
    <w:uiPriority w:val="11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7">
    <w:name w:val="Normal (Web)"/>
    <w:basedOn w:val="a"/>
    <w:semiHidden/>
    <w:unhideWhenUsed/>
    <w:qFormat/>
    <w:rPr>
      <w:rFonts w:ascii="宋体" w:hAnsi="宋体"/>
      <w:sz w:val="24"/>
      <w:szCs w:val="24"/>
    </w:rPr>
  </w:style>
  <w:style w:type="paragraph" w:styleId="a8">
    <w:name w:val="Title"/>
    <w:uiPriority w:val="10"/>
    <w:qFormat/>
    <w:pPr>
      <w:jc w:val="center"/>
    </w:pPr>
    <w:rPr>
      <w:b/>
      <w:sz w:val="32"/>
      <w:szCs w:val="32"/>
    </w:rPr>
  </w:style>
  <w:style w:type="table" w:styleId="a9">
    <w:name w:val="Table Grid"/>
    <w:basedOn w:val="a1"/>
    <w:uiPriority w:val="37"/>
    <w:qFormat/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Pr>
      <w:b/>
      <w:w w:val="100"/>
      <w:sz w:val="21"/>
      <w:szCs w:val="21"/>
      <w:shd w:val="clear" w:color="000000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paragraph" w:styleId="ac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">
    <w:name w:val="List Paragraph"/>
    <w:basedOn w:val="a"/>
    <w:uiPriority w:val="26"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Char1">
    <w:name w:val="页眉 Char"/>
    <w:basedOn w:val="a0"/>
    <w:link w:val="a5"/>
    <w:qFormat/>
    <w:rPr>
      <w:w w:val="100"/>
      <w:sz w:val="18"/>
      <w:szCs w:val="18"/>
      <w:shd w:val="clear" w:color="000000" w:fill="auto"/>
    </w:rPr>
  </w:style>
  <w:style w:type="character" w:customStyle="1" w:styleId="Char0">
    <w:name w:val="页脚 Char"/>
    <w:basedOn w:val="a0"/>
    <w:link w:val="a4"/>
    <w:rPr>
      <w:w w:val="100"/>
      <w:sz w:val="18"/>
      <w:szCs w:val="18"/>
      <w:shd w:val="clear" w:color="000000" w:fill="auto"/>
    </w:rPr>
  </w:style>
  <w:style w:type="character" w:customStyle="1" w:styleId="Char">
    <w:name w:val="批注框文本 Char"/>
    <w:basedOn w:val="a0"/>
    <w:link w:val="a3"/>
    <w:semiHidden/>
    <w:qFormat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83</Words>
  <Characters>476</Characters>
  <Application>Microsoft Office Word</Application>
  <DocSecurity>0</DocSecurity>
  <Lines>3</Lines>
  <Paragraphs>1</Paragraphs>
  <ScaleCrop>false</ScaleCrop>
  <Company>shenduxitong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Win7_64</cp:lastModifiedBy>
  <cp:revision>50</cp:revision>
  <dcterms:created xsi:type="dcterms:W3CDTF">2018-09-05T01:40:00Z</dcterms:created>
  <dcterms:modified xsi:type="dcterms:W3CDTF">2020-02-06T08:08:00Z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